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42" w:rsidRDefault="002B6C42" w:rsidP="006C6A53">
      <w:pPr>
        <w:spacing w:before="120"/>
        <w:rPr>
          <w:rFonts w:ascii="Times New Roman" w:hAnsi="Times New Roman"/>
          <w:b/>
          <w:noProof/>
          <w:sz w:val="28"/>
          <w:szCs w:val="28"/>
        </w:rPr>
      </w:pPr>
    </w:p>
    <w:p w:rsidR="006C6A53" w:rsidRPr="002B6C42" w:rsidRDefault="002B6C42" w:rsidP="006C6A53">
      <w:pPr>
        <w:spacing w:before="120"/>
        <w:rPr>
          <w:rFonts w:ascii="Times New Roman" w:hAnsi="Times New Roman"/>
          <w:b/>
          <w:noProof/>
          <w:color w:val="FF0000"/>
          <w:sz w:val="28"/>
          <w:szCs w:val="28"/>
        </w:rPr>
      </w:pPr>
      <w:r w:rsidRPr="002B6C42">
        <w:rPr>
          <w:rFonts w:ascii="Times New Roman" w:hAnsi="Times New Roman"/>
          <w:b/>
          <w:noProof/>
          <w:color w:val="FF0000"/>
          <w:sz w:val="28"/>
          <w:szCs w:val="28"/>
        </w:rPr>
        <w:t>ПРЕСС-РЕЛИЗ РОСРЕЕСТРА</w:t>
      </w:r>
    </w:p>
    <w:p w:rsidR="002B6C42" w:rsidRDefault="002B6C42" w:rsidP="006C6A53">
      <w:pPr>
        <w:spacing w:before="12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351B9" w:rsidRDefault="00CE0F10">
      <w:pPr>
        <w:spacing w:before="1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 законопроекте о государственном кадастровом учете</w:t>
      </w:r>
    </w:p>
    <w:p w:rsidR="009351B9" w:rsidRDefault="009351B9">
      <w:pPr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351B9" w:rsidRDefault="006C6A53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53">
        <w:rPr>
          <w:rFonts w:ascii="Times New Roman" w:eastAsia="Times New Roman" w:hAnsi="Times New Roman" w:cs="Times New Roman"/>
          <w:b/>
          <w:sz w:val="24"/>
          <w:szCs w:val="24"/>
        </w:rPr>
        <w:t>Москва, 19 июня 2020 года,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0F10">
        <w:rPr>
          <w:rFonts w:ascii="Times New Roman" w:eastAsia="Times New Roman" w:hAnsi="Times New Roman" w:cs="Times New Roman"/>
          <w:sz w:val="24"/>
          <w:szCs w:val="24"/>
        </w:rPr>
        <w:t>В Государственную Думу внесен законопроект, направленный на повышение качества и доступности государственной услуги по осуществлению кадастрового учета объектов недвижимости и государственной регистрации прав на них. Законопроект в числе прочего предусматривает право ФГБУ «ФКП Росреестра» в случаях, установленных Правительством Российской Федерации, выполнять кадастровые работы.</w:t>
      </w:r>
    </w:p>
    <w:p w:rsidR="009351B9" w:rsidRDefault="00CE0F10">
      <w:pPr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настоящий момент в России работают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109 кадастровых инженеров (состоят в саморегулируемых организациях). О</w:t>
      </w:r>
      <w:r>
        <w:rPr>
          <w:rFonts w:ascii="Times New Roman" w:eastAsia="Times New Roman" w:hAnsi="Times New Roman" w:cs="Times New Roman"/>
          <w:sz w:val="24"/>
          <w:szCs w:val="24"/>
        </w:rPr>
        <w:t>ни получат новые возможности для осуществления своей деятельности, будут созданы дополнительные рабочие места, а для клиентов услуги будут оказываться более качественно.</w:t>
      </w:r>
    </w:p>
    <w:p w:rsidR="009351B9" w:rsidRDefault="009351B9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1B9" w:rsidRDefault="00CE0F10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Что предлагается изменить</w:t>
      </w:r>
    </w:p>
    <w:p w:rsidR="009351B9" w:rsidRDefault="00CE0F10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законопроект закрепляет ряд полномочий органа регистрации прав за ФГБУ «ФКП Росреестра» и полномочия по выполнению кадастровых работ в качестве «государственного кадастрового инженера» в установленных Правительством РФ случаях. Предлагаемые изменения не содержат положений, предусматривающих какую-либо монополию государственного учреждения на осуществление кадастровой деятельности и деятельности по подготовке документов для внесения сведений в реестр границ. </w:t>
      </w:r>
    </w:p>
    <w:p w:rsidR="009351B9" w:rsidRDefault="00CE0F1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принятия законопроекта все кадастровые инженеры будут так же работать в рамках единого правового поля на условиях, предусмотренных законодательством о конкуренции. Более того, у них появится дополнительная возможность трудоустроиться в Федеральную кадастровую палату и гарантированно принимать участие в государственных проектах.</w:t>
      </w:r>
    </w:p>
    <w:p w:rsidR="009351B9" w:rsidRDefault="009351B9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1B9" w:rsidRDefault="00CE0F10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Поддержка реализации масштабных государственных задач</w:t>
      </w:r>
    </w:p>
    <w:p w:rsidR="009351B9" w:rsidRDefault="00CE0F10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Предлагаемый подход направлен на решение задач по завершению кадастрового учета государственного имущества, определение границ лесничеств, особо охраняемых природных территорий федерального значения, границ между субъектами Российской Федерации и других объектов публичного характера. </w:t>
      </w:r>
    </w:p>
    <w:p w:rsidR="009351B9" w:rsidRDefault="00CE0F10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Важнейшей задачей для выполнения национальных проектов является обеспечение высоких темпов строительства новых объектов. Принятие данного законопроекта способствует этому и позволит повысить качество предоставления услуг по кадастровому учету и оформлению прав для государственных и муниципальных объектов, сократить сроки и затраты для людей.</w:t>
      </w:r>
    </w:p>
    <w:p w:rsidR="009351B9" w:rsidRDefault="009351B9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0BE" w:rsidRDefault="006E00BE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0BE" w:rsidRDefault="006E00BE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0BE" w:rsidRDefault="006E00BE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0BE" w:rsidRDefault="006E00BE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1B9" w:rsidRDefault="00CE0F10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Приоритет – клиент </w:t>
      </w:r>
    </w:p>
    <w:p w:rsidR="009351B9" w:rsidRDefault="00CE0F10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проведения кадастровых работ ненадлежащего качества возникают риски внесения недостоверных сведений в один из важнейших государственных информационных ресурсов страны – Единый государственный реестр недвижимости. Сведения о характеристиках объектов недвижимости, содержащиеся в ЕГРН, являются гарантией права собственности, а также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определяющими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 установлении размера кадастровой стоимости, которая, в свою очередь, необходима для исчисления имущественных налогов и сборов. Ошибки в этих данных могут привести к существенным рискам для правообладателей и налогоплательщиков.</w:t>
      </w:r>
    </w:p>
    <w:p w:rsidR="009351B9" w:rsidRDefault="00CE0F10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Больше всего рисков возникает при реализации масштабных проектов в силу их сложности и необходимости применения комплексного подхода в условиях ограниченных сроков. Например, такие риски проявились при выполнении кадастровых работ в отношении объектов Минобороны России, спортивных объектов, возведенных для проведения чемпионата мира по футболу в 2018 году, и других объектов федерального значения. </w:t>
      </w:r>
    </w:p>
    <w:p w:rsidR="009351B9" w:rsidRDefault="009351B9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1B9" w:rsidRDefault="00CE0F10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Будет развиваться сервис «Личный кабинет кадастрового инженера»</w:t>
      </w:r>
    </w:p>
    <w:p w:rsidR="009351B9" w:rsidRDefault="00CE0F10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Закрепление новых полномочий за Федеральной кадастровой палатой позволит повысить эффективность системы государственного кадастрового учета и регистрации прав в целом. Прежде всего в части минимизации количества приостановок и отказов, сокращения сроков и издержек заявителей.</w:t>
      </w:r>
    </w:p>
    <w:p w:rsidR="009351B9" w:rsidRDefault="00CE0F10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Законопроектом также предусмотрено развитие электронного сервиса «Личный кабинет кадастрового инженера», что позволит вывести процесс информационного взаимодействия кадастрового инженера и органа регистрации на новый уровень и сделать его более прозрачным, доступным и эффективным. </w:t>
      </w:r>
    </w:p>
    <w:p w:rsidR="009351B9" w:rsidRDefault="009351B9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1B9" w:rsidRDefault="00CE0F10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Лучшие международные практики</w:t>
      </w:r>
    </w:p>
    <w:p w:rsidR="009351B9" w:rsidRDefault="00CE0F10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Модель «государственного» кадастрового инженера в качестве основной применяется в развитых странах, в том числе с совмещением с частным рынком кадастровых работ. Например, в Швеции и Финляндии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кадастрового учета и регистрации 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 государственной функцией. Аналогичная ситуация в Норвегии, где функции кадастровых инженеров выполняют сотрудники муниципалитетов.</w:t>
      </w:r>
    </w:p>
    <w:p w:rsidR="009351B9" w:rsidRDefault="00CE0F10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Белоруссии государственные кадастровые инженеры составляют 90%. В Литве и Ниде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рландах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государственные и частные кадастровые инженеры работают в партнёрстве.</w:t>
      </w:r>
    </w:p>
    <w:sectPr w:rsidR="009351B9" w:rsidSect="00E37948">
      <w:footerReference w:type="default" r:id="rId6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4FD" w:rsidRDefault="002214FD">
      <w:r>
        <w:separator/>
      </w:r>
    </w:p>
  </w:endnote>
  <w:endnote w:type="continuationSeparator" w:id="0">
    <w:p w:rsidR="002214FD" w:rsidRDefault="00221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1B9" w:rsidRDefault="00E37948">
    <w:pPr>
      <w:jc w:val="right"/>
    </w:pPr>
    <w:r>
      <w:fldChar w:fldCharType="begin"/>
    </w:r>
    <w:r w:rsidR="00CE0F10">
      <w:instrText>PAGE</w:instrText>
    </w:r>
    <w:r>
      <w:fldChar w:fldCharType="separate"/>
    </w:r>
    <w:r w:rsidR="006E00BE">
      <w:rPr>
        <w:noProof/>
      </w:rPr>
      <w:t>2</w:t>
    </w:r>
    <w:r>
      <w:fldChar w:fldCharType="end"/>
    </w:r>
  </w:p>
  <w:p w:rsidR="009351B9" w:rsidRDefault="009351B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4FD" w:rsidRDefault="002214FD">
      <w:r>
        <w:separator/>
      </w:r>
    </w:p>
  </w:footnote>
  <w:footnote w:type="continuationSeparator" w:id="0">
    <w:p w:rsidR="002214FD" w:rsidRDefault="002214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1B9"/>
    <w:rsid w:val="002214FD"/>
    <w:rsid w:val="00254028"/>
    <w:rsid w:val="002B6C42"/>
    <w:rsid w:val="006C6A53"/>
    <w:rsid w:val="006E00BE"/>
    <w:rsid w:val="009351B9"/>
    <w:rsid w:val="00CE0F10"/>
    <w:rsid w:val="00E3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948"/>
  </w:style>
  <w:style w:type="paragraph" w:styleId="1">
    <w:name w:val="heading 1"/>
    <w:basedOn w:val="a"/>
    <w:next w:val="a"/>
    <w:rsid w:val="00E37948"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a"/>
    <w:next w:val="a"/>
    <w:rsid w:val="00E37948"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outlineLvl w:val="1"/>
    </w:pPr>
    <w:rPr>
      <w:rFonts w:ascii="XO Thames" w:eastAsia="XO Thames" w:hAnsi="XO Thames" w:cs="XO Thames"/>
      <w:b/>
      <w:color w:val="00A0FF"/>
      <w:sz w:val="26"/>
      <w:szCs w:val="26"/>
    </w:rPr>
  </w:style>
  <w:style w:type="paragraph" w:styleId="3">
    <w:name w:val="heading 3"/>
    <w:basedOn w:val="a"/>
    <w:next w:val="a"/>
    <w:rsid w:val="00E37948"/>
    <w:pPr>
      <w:pBdr>
        <w:top w:val="nil"/>
        <w:left w:val="nil"/>
        <w:bottom w:val="nil"/>
        <w:right w:val="nil"/>
        <w:between w:val="nil"/>
      </w:pBdr>
      <w:spacing w:after="160" w:line="264" w:lineRule="auto"/>
      <w:outlineLvl w:val="2"/>
    </w:pPr>
    <w:rPr>
      <w:rFonts w:ascii="XO Thames" w:eastAsia="XO Thames" w:hAnsi="XO Thames" w:cs="XO Thames"/>
      <w:b/>
      <w:i/>
      <w:color w:val="000000"/>
    </w:rPr>
  </w:style>
  <w:style w:type="paragraph" w:styleId="4">
    <w:name w:val="heading 4"/>
    <w:basedOn w:val="a"/>
    <w:next w:val="a"/>
    <w:rsid w:val="00E37948"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outlineLvl w:val="3"/>
    </w:pPr>
    <w:rPr>
      <w:rFonts w:ascii="XO Thames" w:eastAsia="XO Thames" w:hAnsi="XO Thames" w:cs="XO Thames"/>
      <w:b/>
      <w:color w:val="595959"/>
      <w:sz w:val="26"/>
      <w:szCs w:val="26"/>
    </w:rPr>
  </w:style>
  <w:style w:type="paragraph" w:styleId="5">
    <w:name w:val="heading 5"/>
    <w:basedOn w:val="a"/>
    <w:next w:val="a"/>
    <w:rsid w:val="00E37948"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rsid w:val="00E379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379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37948"/>
    <w:pPr>
      <w:pBdr>
        <w:top w:val="nil"/>
        <w:left w:val="nil"/>
        <w:bottom w:val="nil"/>
        <w:right w:val="nil"/>
        <w:between w:val="nil"/>
      </w:pBdr>
      <w:spacing w:after="160" w:line="264" w:lineRule="auto"/>
    </w:pPr>
    <w:rPr>
      <w:rFonts w:ascii="XO Thames" w:eastAsia="XO Thames" w:hAnsi="XO Thames" w:cs="XO Thames"/>
      <w:b/>
      <w:color w:val="000000"/>
      <w:sz w:val="52"/>
      <w:szCs w:val="52"/>
    </w:rPr>
  </w:style>
  <w:style w:type="paragraph" w:styleId="a4">
    <w:name w:val="Subtitle"/>
    <w:basedOn w:val="a"/>
    <w:next w:val="a"/>
    <w:rsid w:val="00E37948"/>
    <w:pPr>
      <w:pBdr>
        <w:top w:val="nil"/>
        <w:left w:val="nil"/>
        <w:bottom w:val="nil"/>
        <w:right w:val="nil"/>
        <w:between w:val="nil"/>
      </w:pBdr>
      <w:spacing w:after="160" w:line="264" w:lineRule="auto"/>
    </w:pPr>
    <w:rPr>
      <w:rFonts w:ascii="XO Thames" w:eastAsia="XO Thames" w:hAnsi="XO Thames" w:cs="XO Thames"/>
      <w:i/>
      <w:color w:val="61616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6C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Мкртчян Наталья Алексеевна</dc:creator>
  <cp:lastModifiedBy>kni</cp:lastModifiedBy>
  <cp:revision>5</cp:revision>
  <dcterms:created xsi:type="dcterms:W3CDTF">2020-06-19T08:50:00Z</dcterms:created>
  <dcterms:modified xsi:type="dcterms:W3CDTF">2020-06-22T06:09:00Z</dcterms:modified>
</cp:coreProperties>
</file>