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65044" w:rsidRDefault="00B65044" w:rsidP="00B6504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5044" w:rsidRDefault="00B65044" w:rsidP="00B6504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5044" w:rsidRDefault="00B65044" w:rsidP="00B65044">
      <w:pPr>
        <w:spacing w:after="0"/>
        <w:jc w:val="center"/>
      </w:pPr>
      <w:r>
        <w:rPr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5044" w:rsidRDefault="00B65044" w:rsidP="00B65044">
      <w:pPr>
        <w:spacing w:after="0"/>
        <w:jc w:val="center"/>
      </w:pPr>
    </w:p>
    <w:p w:rsidR="00B65044" w:rsidRDefault="00B65044" w:rsidP="00B65044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БЮЛЛЕТЕНЬ</w:t>
      </w:r>
    </w:p>
    <w:p w:rsidR="00B65044" w:rsidRDefault="00B65044" w:rsidP="00B650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Органов  местного самоуправления  Колыбельского сельсовета Краснозерского района Новосибирской области</w:t>
      </w:r>
    </w:p>
    <w:p w:rsidR="00B65044" w:rsidRDefault="00B65044" w:rsidP="00B650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65044" w:rsidRPr="00B65044" w:rsidRDefault="00B65044" w:rsidP="00B65044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12.12.2019 г                                                                                     №72</w:t>
      </w: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65044" w:rsidRP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5044">
        <w:rPr>
          <w:rFonts w:ascii="Times New Roman" w:hAnsi="Times New Roman" w:cs="Times New Roman"/>
          <w:b/>
          <w:sz w:val="28"/>
          <w:szCs w:val="28"/>
        </w:rPr>
        <w:t>С 1 января 2020 года изменится порядок назначения и осуществления ежемесячной выплаты в связи с рождением (усыновлением) ребенка</w:t>
      </w:r>
    </w:p>
    <w:p w:rsidR="00B65044" w:rsidRP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изменениям, внесенным в Федеральный закон от 28.12.2017 № 418-ФЗ «О ежемесячных выплатах семьям, имеющим детей», право на получение ежемесячной выплаты в связи с рождением (усыновлением) первого или второго ребенка возникает, в том числе в случае, если размер среднедушевого дохода семьи не превышает 2-кратную величину прожиточного минимума трудоспособного населения, установленную в субъекте РФ в соответствии с пунктом 2 статьи 4 Федерального закона от 24 октября 1997 года № 134-ФЗ «О прожиточном минимуме в Российской Федерации» за второй квартал года, предшествующего году обращения за назначением указанной выплаты.</w:t>
      </w:r>
      <w:r>
        <w:rPr>
          <w:rFonts w:ascii="Times New Roman" w:hAnsi="Times New Roman" w:cs="Times New Roman"/>
          <w:sz w:val="24"/>
          <w:szCs w:val="24"/>
        </w:rPr>
        <w:br/>
        <w:t>Ежемесячная выплата назначается до достижения ребенком возраста одного года. По истечении этого срока гражданин подает новое заявление о назначении указанной выплаты сначала на срок до достижения ребенком возраста двух лет, а затем на срок до достижения им возраста трех лет.</w:t>
      </w:r>
      <w:r>
        <w:rPr>
          <w:rFonts w:ascii="Times New Roman" w:hAnsi="Times New Roman" w:cs="Times New Roman"/>
          <w:sz w:val="24"/>
          <w:szCs w:val="24"/>
        </w:rPr>
        <w:br/>
        <w:t>Также устанавливается, что осуществление ежемесячной выплаты в связи с рождением (усыновлением) первого или второго ребенка прекращается, в числе прочего, при достижении ребенком возраста трех лет – со дня, следующего за днем исполнения ребенку трех лет.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Default="00B65044" w:rsidP="00B65044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Артеменко Е.И.</w:t>
      </w: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Pr="00B65044" w:rsidRDefault="00B65044" w:rsidP="00B650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044">
        <w:rPr>
          <w:rFonts w:ascii="Times New Roman" w:hAnsi="Times New Roman" w:cs="Times New Roman"/>
          <w:b/>
          <w:sz w:val="28"/>
          <w:szCs w:val="28"/>
        </w:rPr>
        <w:t>Внесены изменения в Правила пользования жилыми помещениями</w:t>
      </w: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 Правительства РФ от 07.11.2019 № 1417 внесены изменения в Правила пользования жилыми помещениями, утвержденными Постановлением Правительства РФ от 21.01.2006 № 25.</w:t>
      </w:r>
      <w:r>
        <w:rPr>
          <w:rFonts w:ascii="Times New Roman" w:hAnsi="Times New Roman" w:cs="Times New Roman"/>
          <w:sz w:val="24"/>
          <w:szCs w:val="24"/>
        </w:rPr>
        <w:br/>
        <w:t>Согласно изменениям установлен запрет на размещение в жилых помещениях промышленных производств, гостиниц, а также осуществление в жилых помещениях миссионерской деятельности. Также жилое помещение в многоквартирном доме не может использоваться для предоставления гостиничных услуг.</w:t>
      </w:r>
    </w:p>
    <w:p w:rsidR="00B65044" w:rsidRDefault="00B65044" w:rsidP="00B65044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Артеменко Е.И.</w:t>
      </w: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Pr="00B65044" w:rsidRDefault="00B65044" w:rsidP="00B650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044">
        <w:rPr>
          <w:rFonts w:ascii="Times New Roman" w:hAnsi="Times New Roman" w:cs="Times New Roman"/>
          <w:b/>
          <w:sz w:val="28"/>
          <w:szCs w:val="28"/>
        </w:rPr>
        <w:lastRenderedPageBreak/>
        <w:t>Установлена уголовная ответственность за осуществление предпринимательской деятельности без аккредитации в национальной системе аккредитации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Федеральным законом от 26.07.2019 № 207-ФЗ «О внесении изменения в статью 171 Уголовного кодекса Российской Федерации» установлена уголовная ответственность за осуществление предпринимательской деятельности без аккредитации в национальной системе аккредитации.</w:t>
      </w:r>
    </w:p>
    <w:p w:rsidR="00B65044" w:rsidRDefault="00B65044" w:rsidP="00B6504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Уголовная ответственность будет наступать в случаях, когда такая аккредитация обязательна, если это деяние причинило крупный ущерб гражданам, организациям или государству либо сопряжено с извлечением дохода в крупном размере. Ответственность за это деяние аналогична уголовной ответственности за осуществление предпринимательской деятельности без регистрации или без лицензии.</w:t>
      </w:r>
      <w:r>
        <w:rPr>
          <w:rFonts w:ascii="Times New Roman" w:hAnsi="Times New Roman" w:cs="Times New Roman"/>
          <w:sz w:val="24"/>
          <w:szCs w:val="24"/>
        </w:rPr>
        <w:br/>
        <w:t>Федеральный закон вступает в силу 27.07.2020.</w:t>
      </w:r>
    </w:p>
    <w:p w:rsidR="00B65044" w:rsidRDefault="00B65044" w:rsidP="00B65044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Артеменко Е.И.</w:t>
      </w: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Pr="00B65044" w:rsidRDefault="00B65044" w:rsidP="00B650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044">
        <w:rPr>
          <w:rFonts w:ascii="Times New Roman" w:hAnsi="Times New Roman" w:cs="Times New Roman"/>
          <w:b/>
          <w:sz w:val="28"/>
          <w:szCs w:val="28"/>
        </w:rPr>
        <w:t>Утвержден Административный регламент предоставления Пенсионным фондом Российской Федерации услуги по рассмотрению заявления о распоряжении средствами материнского (семейного) капитала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 Правления ПФ РФ от 24.06.2019 № 364п утвержден Административный регламент предоставления Пенсионным фондом Российской Федерации и его территориальными органами государственной услуги по рассмотрению заявления о распоряжении средствами (частью средств) материнского (семейного) капитала.</w:t>
      </w:r>
      <w:r>
        <w:rPr>
          <w:rFonts w:ascii="Times New Roman" w:hAnsi="Times New Roman" w:cs="Times New Roman"/>
          <w:sz w:val="24"/>
          <w:szCs w:val="24"/>
        </w:rPr>
        <w:br/>
        <w:t>Заявление может быть подано в любое время по истечении трех лет со дня рождения (усыновления) второго, третьего ребенка или последующих детей.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регламенте приведен перечень документов, представляемых вместе с заявлением, в зависимости от направления использования средств (улучшение жилищных условий; получение образования ребенком (детьми); формирование накопительной пенсии; приобретение товаров и услуг, предназначенных для социальной адаптации и интеграции в общество детей-инвалидов; получение ежемесячной выплаты).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 рассматривается в месячный срок с даты его представления. Не позднее 5 дней с даты принятия указанного решения гражданину направляется соответствующее уведомление.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удовлетворения заявления территориальный орган Пенсионного фонда Российской Федерации обеспечивает перевод средств в соответствии с заявлением в порядке и сроки, которые устанавливаются Правительством РФ.</w:t>
      </w:r>
      <w:r>
        <w:rPr>
          <w:rFonts w:ascii="Times New Roman" w:hAnsi="Times New Roman" w:cs="Times New Roman"/>
          <w:sz w:val="24"/>
          <w:szCs w:val="24"/>
        </w:rPr>
        <w:br/>
        <w:t>Государственная услуга предоставляется бесплатно.</w:t>
      </w:r>
    </w:p>
    <w:p w:rsidR="00B65044" w:rsidRDefault="00B65044" w:rsidP="00B650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Default="00B65044" w:rsidP="00B65044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Помощник прокурора района    Артеменко Е.И.</w:t>
      </w:r>
    </w:p>
    <w:p w:rsidR="00B65044" w:rsidRDefault="00B65044" w:rsidP="00B65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044" w:rsidRDefault="00B65044" w:rsidP="00B65044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B65044" w:rsidRDefault="00B65044" w:rsidP="00B65044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7045C" w:rsidRDefault="00B7045C"/>
    <w:sectPr w:rsidR="00B7045C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65044"/>
    <w:rsid w:val="004E517B"/>
    <w:rsid w:val="00874D74"/>
    <w:rsid w:val="00B65044"/>
    <w:rsid w:val="00B7045C"/>
    <w:rsid w:val="00B95E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04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5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044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97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671</Words>
  <Characters>3825</Characters>
  <Application>Microsoft Office Word</Application>
  <DocSecurity>0</DocSecurity>
  <Lines>31</Lines>
  <Paragraphs>8</Paragraphs>
  <ScaleCrop>false</ScaleCrop>
  <Company>Microsoft</Company>
  <LinksUpToDate>false</LinksUpToDate>
  <CharactersWithSpaces>4488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2019-12-12T03:10:00Z</dcterms:created>
  <dcterms:modified xsi:type="dcterms:W3CDTF">2019-12-12T03:12:00Z</dcterms:modified>
</cp:coreProperties>
</file>