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5E2" w:rsidRDefault="00FA75E2" w:rsidP="00FA75E2">
      <w:pPr>
        <w:tabs>
          <w:tab w:val="left" w:pos="6580"/>
        </w:tabs>
        <w:ind w:right="-5"/>
        <w:jc w:val="center"/>
        <w:rPr>
          <w:rFonts w:ascii="Arial" w:hAnsi="Arial"/>
          <w:sz w:val="16"/>
        </w:rPr>
      </w:pPr>
      <w:r>
        <w:rPr>
          <w:rFonts w:ascii="Arial" w:hAnsi="Arial"/>
          <w:noProof/>
        </w:rPr>
        <w:drawing>
          <wp:inline distT="0" distB="0" distL="0" distR="0">
            <wp:extent cx="564515" cy="731520"/>
            <wp:effectExtent l="19050" t="0" r="6985" b="0"/>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4"/>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FA75E2" w:rsidRDefault="00FA75E2" w:rsidP="00FA75E2">
      <w:pPr>
        <w:tabs>
          <w:tab w:val="left" w:pos="6580"/>
        </w:tabs>
        <w:ind w:right="-5"/>
        <w:jc w:val="center"/>
        <w:rPr>
          <w:rFonts w:ascii="Arial" w:hAnsi="Arial"/>
          <w:sz w:val="16"/>
        </w:rPr>
      </w:pPr>
    </w:p>
    <w:p w:rsidR="00FA75E2" w:rsidRDefault="00FA75E2" w:rsidP="00FA75E2">
      <w:pPr>
        <w:pStyle w:val="1"/>
        <w:jc w:val="center"/>
        <w:rPr>
          <w:rFonts w:ascii="Cambria" w:hAnsi="Cambria"/>
          <w:sz w:val="48"/>
          <w:szCs w:val="48"/>
        </w:rPr>
      </w:pPr>
      <w:r>
        <w:rPr>
          <w:sz w:val="48"/>
          <w:szCs w:val="48"/>
        </w:rPr>
        <w:t>БЮЛЛЕТЕНЬ</w:t>
      </w:r>
    </w:p>
    <w:p w:rsidR="00FA75E2" w:rsidRPr="00D0686C" w:rsidRDefault="00FA75E2" w:rsidP="00FA75E2">
      <w:pPr>
        <w:jc w:val="center"/>
        <w:rPr>
          <w:rFonts w:ascii="Times New Roman" w:hAnsi="Times New Roman" w:cs="Times New Roman"/>
          <w:b/>
          <w:i/>
          <w:sz w:val="28"/>
          <w:szCs w:val="24"/>
        </w:rPr>
      </w:pPr>
      <w:r w:rsidRPr="00D0686C">
        <w:rPr>
          <w:rFonts w:ascii="Times New Roman" w:hAnsi="Times New Roman" w:cs="Times New Roman"/>
          <w:b/>
          <w:i/>
          <w:sz w:val="28"/>
        </w:rPr>
        <w:t xml:space="preserve">Органов  местного самоуправления  Колыбельского сельсовета Краснозерского района Новосибирской области   </w:t>
      </w:r>
    </w:p>
    <w:p w:rsidR="00FA75E2" w:rsidRDefault="00FA75E2" w:rsidP="00FA75E2">
      <w:pPr>
        <w:rPr>
          <w:b/>
          <w:i/>
          <w:sz w:val="28"/>
        </w:rPr>
      </w:pPr>
    </w:p>
    <w:p w:rsidR="00FA75E2" w:rsidRDefault="00FA75E2" w:rsidP="00FA75E2">
      <w:pPr>
        <w:spacing w:after="0" w:line="240" w:lineRule="auto"/>
        <w:rPr>
          <w:b/>
          <w:i/>
          <w:sz w:val="28"/>
        </w:rPr>
      </w:pPr>
      <w:r>
        <w:rPr>
          <w:b/>
          <w:i/>
          <w:sz w:val="28"/>
        </w:rPr>
        <w:t xml:space="preserve">14.02.2019 г                                                                                        </w:t>
      </w:r>
      <w:r w:rsidR="007260F6">
        <w:rPr>
          <w:b/>
          <w:i/>
          <w:sz w:val="28"/>
        </w:rPr>
        <w:t xml:space="preserve">            №3</w:t>
      </w:r>
    </w:p>
    <w:p w:rsidR="00FA75E2" w:rsidRDefault="00FA75E2" w:rsidP="00FA75E2">
      <w:pPr>
        <w:spacing w:after="0" w:line="240" w:lineRule="auto"/>
        <w:rPr>
          <w:b/>
          <w:i/>
          <w:sz w:val="28"/>
        </w:rPr>
      </w:pPr>
    </w:p>
    <w:p w:rsidR="00FA75E2" w:rsidRPr="001E2DA8" w:rsidRDefault="00FA75E2" w:rsidP="00FA75E2">
      <w:pPr>
        <w:spacing w:after="0" w:line="240" w:lineRule="auto"/>
        <w:ind w:firstLine="709"/>
        <w:jc w:val="both"/>
        <w:rPr>
          <w:rFonts w:ascii="Times New Roman" w:hAnsi="Times New Roman" w:cs="Times New Roman"/>
          <w:b/>
          <w:sz w:val="24"/>
          <w:szCs w:val="24"/>
        </w:rPr>
      </w:pPr>
      <w:r w:rsidRPr="001E2DA8">
        <w:rPr>
          <w:rFonts w:ascii="Times New Roman" w:hAnsi="Times New Roman" w:cs="Times New Roman"/>
          <w:b/>
          <w:sz w:val="24"/>
          <w:szCs w:val="24"/>
        </w:rPr>
        <w:t>Проверка соблюдения прав граждан на своевременную оплату труда в ЗАО «</w:t>
      </w:r>
      <w:proofErr w:type="spellStart"/>
      <w:r w:rsidRPr="001E2DA8">
        <w:rPr>
          <w:rFonts w:ascii="Times New Roman" w:hAnsi="Times New Roman" w:cs="Times New Roman"/>
          <w:b/>
          <w:sz w:val="24"/>
          <w:szCs w:val="24"/>
        </w:rPr>
        <w:t>Зубковское</w:t>
      </w:r>
      <w:proofErr w:type="spellEnd"/>
      <w:r w:rsidRPr="001E2DA8">
        <w:rPr>
          <w:rFonts w:ascii="Times New Roman" w:hAnsi="Times New Roman" w:cs="Times New Roman"/>
          <w:b/>
          <w:sz w:val="24"/>
          <w:szCs w:val="24"/>
        </w:rPr>
        <w:t>»</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Сообщения о нарушении прав граждан на своевременную оплату их труда не остаются без внимания прокуратуры Краснозёрского района. Порядок и сроки выплаты заработной платы у организаций-должников остаются на контроле прокуратуры до полного погашения долга. Одним из предприятий района, находящимся на контроле прокуратуры района в 2018 году стало ЗАО «</w:t>
      </w:r>
      <w:proofErr w:type="spellStart"/>
      <w:r w:rsidRPr="001E2DA8">
        <w:rPr>
          <w:rFonts w:ascii="Times New Roman" w:hAnsi="Times New Roman" w:cs="Times New Roman"/>
          <w:color w:val="000000"/>
          <w:sz w:val="24"/>
          <w:szCs w:val="24"/>
        </w:rPr>
        <w:t>Зубковское</w:t>
      </w:r>
      <w:proofErr w:type="spellEnd"/>
      <w:r w:rsidRPr="001E2DA8">
        <w:rPr>
          <w:rFonts w:ascii="Times New Roman" w:hAnsi="Times New Roman" w:cs="Times New Roman"/>
          <w:color w:val="000000"/>
          <w:sz w:val="24"/>
          <w:szCs w:val="24"/>
        </w:rPr>
        <w:t>».</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Проверкой проведённой прокуратурой Краснозёрского района на </w:t>
      </w:r>
      <w:proofErr w:type="spellStart"/>
      <w:r w:rsidRPr="001E2DA8">
        <w:rPr>
          <w:rFonts w:ascii="Times New Roman" w:hAnsi="Times New Roman" w:cs="Times New Roman"/>
          <w:color w:val="000000"/>
          <w:sz w:val="24"/>
          <w:szCs w:val="24"/>
        </w:rPr>
        <w:t>сельскохозяйтсвенном</w:t>
      </w:r>
      <w:proofErr w:type="spellEnd"/>
      <w:r w:rsidRPr="001E2DA8">
        <w:rPr>
          <w:rFonts w:ascii="Times New Roman" w:hAnsi="Times New Roman" w:cs="Times New Roman"/>
          <w:color w:val="000000"/>
          <w:sz w:val="24"/>
          <w:szCs w:val="24"/>
        </w:rPr>
        <w:t xml:space="preserve"> предприятии ЗАО «</w:t>
      </w:r>
      <w:proofErr w:type="spellStart"/>
      <w:r w:rsidRPr="001E2DA8">
        <w:rPr>
          <w:rFonts w:ascii="Times New Roman" w:hAnsi="Times New Roman" w:cs="Times New Roman"/>
          <w:color w:val="000000"/>
          <w:sz w:val="24"/>
          <w:szCs w:val="24"/>
        </w:rPr>
        <w:t>Зубковское</w:t>
      </w:r>
      <w:proofErr w:type="spellEnd"/>
      <w:r w:rsidRPr="001E2DA8">
        <w:rPr>
          <w:rFonts w:ascii="Times New Roman" w:hAnsi="Times New Roman" w:cs="Times New Roman"/>
          <w:color w:val="000000"/>
          <w:sz w:val="24"/>
          <w:szCs w:val="24"/>
        </w:rPr>
        <w:t>» в декабре 2018 года выявлена задолженность перед 45 работниками за октябрь, ноябрь 2018 года на сумму 1 060 тыс.руб.</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Ввиду выявленных нарушений прокурором района внесено представление директору ЗАО, по результатам рассмотрения которого задолженность перед работниками на начало 2019 года погашена в полном объёме, заместитель директора по финансовой части привлечен к дисциплинарной ответственности.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Кроме того по постановлению прокурора руководитель общества 16.01.2019 привлечен ГИТ Новосибирской области к административной ответственности по ч. 6 ст. 5.27 </w:t>
      </w:r>
      <w:proofErr w:type="spellStart"/>
      <w:r w:rsidRPr="001E2DA8">
        <w:rPr>
          <w:rFonts w:ascii="Times New Roman" w:hAnsi="Times New Roman" w:cs="Times New Roman"/>
          <w:color w:val="000000"/>
          <w:sz w:val="24"/>
          <w:szCs w:val="24"/>
        </w:rPr>
        <w:t>КоАП</w:t>
      </w:r>
      <w:proofErr w:type="spellEnd"/>
      <w:r w:rsidRPr="001E2DA8">
        <w:rPr>
          <w:rFonts w:ascii="Times New Roman" w:hAnsi="Times New Roman" w:cs="Times New Roman"/>
          <w:color w:val="000000"/>
          <w:sz w:val="24"/>
          <w:szCs w:val="24"/>
        </w:rPr>
        <w:t xml:space="preserve"> РФ в виде штрафа в размере 10 тыс.руб.</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r w:rsidRPr="001E2DA8">
        <w:rPr>
          <w:rFonts w:ascii="Times New Roman" w:hAnsi="Times New Roman" w:cs="Times New Roman"/>
          <w:b/>
          <w:color w:val="000000"/>
          <w:sz w:val="24"/>
          <w:szCs w:val="24"/>
        </w:rPr>
        <w:t>Ответственность за распространение наркотических и психотропных веществ путём «закладок»</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Всё больше молодых людей, в том числе несовершеннолетних, вовлекаются в преступную деятельность по распространению наркотиков путём «закладок».</w:t>
      </w: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 xml:space="preserve">В силу психологических особенностей людей молодого возраста им кажутся заманчивыми предложения о заработке быстрых и лёгких денег- ведь всего лишь требуется расфасовать и разложить в установленные места пакетики с каким-то веществом.  Не будем лукавить, всё таки большинство из них понимают, что это запрещённые вещества, наркотики, но в сознании вроде лично ты их никому не передаешь -а значит и не распространяешь. </w:t>
      </w: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 xml:space="preserve">Объявления о подобной подработке можно встретить повсюду – в Интернете, на улице, в рекламных буклетах или  в рассылке всем известных мобильных </w:t>
      </w:r>
      <w:proofErr w:type="spellStart"/>
      <w:r w:rsidRPr="001E2DA8">
        <w:rPr>
          <w:rFonts w:ascii="Times New Roman" w:hAnsi="Times New Roman" w:cs="Times New Roman"/>
          <w:sz w:val="24"/>
          <w:szCs w:val="24"/>
        </w:rPr>
        <w:t>мессенджеров</w:t>
      </w:r>
      <w:proofErr w:type="spellEnd"/>
      <w:r w:rsidRPr="001E2DA8">
        <w:rPr>
          <w:rFonts w:ascii="Times New Roman" w:hAnsi="Times New Roman" w:cs="Times New Roman"/>
          <w:sz w:val="24"/>
          <w:szCs w:val="24"/>
        </w:rPr>
        <w:t>. То есть всё то, что понятно и знакомо любому подростку.</w:t>
      </w: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color w:val="000000"/>
          <w:sz w:val="24"/>
          <w:szCs w:val="24"/>
          <w:shd w:val="clear" w:color="auto" w:fill="FFFFFF"/>
        </w:rPr>
        <w:lastRenderedPageBreak/>
        <w:t>Однако распространение наркотиков хоть и не напрямую, а через «закладки» является тяжким преступлением, ответственность за которое предусмотрена ст. 228.1 Уголовного кодекса РФ. По этой статье уголовного кодекса нарушителей ждут внушительные сроки. Так ломаются жизни молодых людей, причем часто сами закладчики не имеют никакого отношения к наркоманам и наркотические вещества не употребляют.</w:t>
      </w:r>
    </w:p>
    <w:p w:rsidR="00FA75E2" w:rsidRPr="001E2DA8" w:rsidRDefault="00FA75E2" w:rsidP="00FA75E2">
      <w:pPr>
        <w:spacing w:after="0" w:line="240" w:lineRule="auto"/>
        <w:ind w:firstLine="709"/>
        <w:jc w:val="both"/>
        <w:rPr>
          <w:rFonts w:ascii="Times New Roman" w:hAnsi="Times New Roman" w:cs="Times New Roman"/>
          <w:color w:val="3A3A3A"/>
          <w:sz w:val="24"/>
          <w:szCs w:val="24"/>
          <w:bdr w:val="none" w:sz="0" w:space="0" w:color="auto" w:frame="1"/>
          <w:shd w:val="clear" w:color="auto" w:fill="FFFFFF"/>
        </w:rPr>
      </w:pPr>
      <w:r w:rsidRPr="001E2DA8">
        <w:rPr>
          <w:rFonts w:ascii="Times New Roman" w:hAnsi="Times New Roman" w:cs="Times New Roman"/>
          <w:color w:val="3A3A3A"/>
          <w:sz w:val="24"/>
          <w:szCs w:val="24"/>
          <w:bdr w:val="none" w:sz="0" w:space="0" w:color="auto" w:frame="1"/>
          <w:shd w:val="clear" w:color="auto" w:fill="FFFFFF"/>
        </w:rPr>
        <w:t>Сбыт наркотиков и психотропных веществ наказывается лишением свободы на срок от 4 до 8 лет. Те же деяния совершенные в крупном размере, неоднократно или по предварительному сговору группой лиц наказываются лишением свободы на срок 8-15 лет. За</w:t>
      </w:r>
      <w:r w:rsidRPr="001E2DA8">
        <w:rPr>
          <w:rStyle w:val="apple-converted-space"/>
          <w:color w:val="3A3A3A"/>
          <w:bdr w:val="none" w:sz="0" w:space="0" w:color="auto" w:frame="1"/>
          <w:shd w:val="clear" w:color="auto" w:fill="FFFFFF"/>
        </w:rPr>
        <w:t> </w:t>
      </w:r>
      <w:r w:rsidRPr="001E2DA8">
        <w:rPr>
          <w:rFonts w:ascii="Times New Roman" w:hAnsi="Times New Roman" w:cs="Times New Roman"/>
          <w:color w:val="3A3A3A"/>
          <w:sz w:val="24"/>
          <w:szCs w:val="24"/>
          <w:bdr w:val="none" w:sz="0" w:space="0" w:color="auto" w:frame="1"/>
          <w:shd w:val="clear" w:color="auto" w:fill="FFFFFF"/>
        </w:rPr>
        <w:t>сбыт наркотиков несовершеннолетними</w:t>
      </w:r>
      <w:r w:rsidRPr="001E2DA8">
        <w:rPr>
          <w:rStyle w:val="apple-converted-space"/>
          <w:color w:val="3A3A3A"/>
          <w:bdr w:val="none" w:sz="0" w:space="0" w:color="auto" w:frame="1"/>
          <w:shd w:val="clear" w:color="auto" w:fill="FFFFFF"/>
        </w:rPr>
        <w:t> </w:t>
      </w:r>
      <w:r w:rsidRPr="001E2DA8">
        <w:rPr>
          <w:rFonts w:ascii="Times New Roman" w:hAnsi="Times New Roman" w:cs="Times New Roman"/>
          <w:color w:val="3A3A3A"/>
          <w:sz w:val="24"/>
          <w:szCs w:val="24"/>
          <w:bdr w:val="none" w:sz="0" w:space="0" w:color="auto" w:frame="1"/>
          <w:shd w:val="clear" w:color="auto" w:fill="FFFFFF"/>
        </w:rPr>
        <w:t>предусмотрена ответственность с 16 лет.</w:t>
      </w:r>
    </w:p>
    <w:p w:rsidR="00FA75E2" w:rsidRPr="001E2DA8" w:rsidRDefault="00FA75E2" w:rsidP="00FA75E2">
      <w:pPr>
        <w:spacing w:after="0" w:line="240" w:lineRule="auto"/>
        <w:ind w:firstLine="709"/>
        <w:jc w:val="both"/>
        <w:rPr>
          <w:rFonts w:ascii="Times New Roman" w:hAnsi="Times New Roman" w:cs="Times New Roman"/>
          <w:b/>
          <w:sz w:val="24"/>
          <w:szCs w:val="24"/>
        </w:rPr>
      </w:pP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FA75E2" w:rsidRPr="001E2DA8" w:rsidRDefault="00FA75E2" w:rsidP="00FA75E2">
      <w:pPr>
        <w:spacing w:after="0" w:line="240" w:lineRule="auto"/>
        <w:ind w:firstLine="709"/>
        <w:jc w:val="both"/>
        <w:rPr>
          <w:rFonts w:ascii="Times New Roman" w:hAnsi="Times New Roman" w:cs="Times New Roman"/>
          <w:b/>
          <w:sz w:val="24"/>
          <w:szCs w:val="24"/>
        </w:rPr>
      </w:pPr>
      <w:r w:rsidRPr="001E2DA8">
        <w:rPr>
          <w:rFonts w:ascii="Times New Roman" w:hAnsi="Times New Roman" w:cs="Times New Roman"/>
          <w:b/>
          <w:sz w:val="24"/>
          <w:szCs w:val="24"/>
        </w:rPr>
        <w:t xml:space="preserve">Индексация </w:t>
      </w:r>
      <w:r w:rsidRPr="001E2DA8">
        <w:rPr>
          <w:rFonts w:ascii="Times New Roman" w:hAnsi="Times New Roman" w:cs="Times New Roman"/>
          <w:b/>
          <w:color w:val="2C2C2C"/>
          <w:sz w:val="24"/>
          <w:szCs w:val="24"/>
        </w:rPr>
        <w:t>социальных выплат, пособий и компенсаций в 2019 году</w:t>
      </w:r>
    </w:p>
    <w:p w:rsidR="00FA75E2" w:rsidRPr="001E2DA8" w:rsidRDefault="00FA75E2" w:rsidP="00FA75E2">
      <w:pPr>
        <w:pStyle w:val="a5"/>
        <w:shd w:val="clear" w:color="auto" w:fill="FFFFFF"/>
        <w:spacing w:before="0" w:beforeAutospacing="0" w:after="0" w:afterAutospacing="0"/>
        <w:ind w:firstLine="709"/>
        <w:jc w:val="both"/>
        <w:rPr>
          <w:color w:val="2C2C2C"/>
        </w:rPr>
      </w:pPr>
      <w:r w:rsidRPr="001E2DA8">
        <w:rPr>
          <w:color w:val="2C2C2C"/>
        </w:rPr>
        <w:t>С 01.02.2019 на 4,3 процента проиндексирован ряд социальных выплат, пособий и компенсаций.</w:t>
      </w:r>
    </w:p>
    <w:p w:rsidR="00FA75E2" w:rsidRPr="001E2DA8" w:rsidRDefault="00FA75E2" w:rsidP="00FA75E2">
      <w:pPr>
        <w:pStyle w:val="a5"/>
        <w:shd w:val="clear" w:color="auto" w:fill="FFFFFF"/>
        <w:spacing w:before="0" w:beforeAutospacing="0" w:after="0" w:afterAutospacing="0"/>
        <w:ind w:firstLine="709"/>
        <w:jc w:val="both"/>
        <w:rPr>
          <w:color w:val="2C2C2C"/>
        </w:rPr>
      </w:pPr>
      <w:r w:rsidRPr="001E2DA8">
        <w:rPr>
          <w:color w:val="2C2C2C"/>
        </w:rPr>
        <w:t>Размер индексации установлен Постановлением Правительства Российской Федерации от 24.01.2019 № 32 «Об утверждении коэффициента индексации выплат, пособий и компенсаций в 2019 году».</w:t>
      </w:r>
    </w:p>
    <w:p w:rsidR="00FA75E2" w:rsidRPr="001E2DA8" w:rsidRDefault="00FA75E2" w:rsidP="00FA75E2">
      <w:pPr>
        <w:pStyle w:val="a5"/>
        <w:shd w:val="clear" w:color="auto" w:fill="FFFFFF"/>
        <w:spacing w:before="0" w:beforeAutospacing="0" w:after="0" w:afterAutospacing="0"/>
        <w:ind w:firstLine="709"/>
        <w:jc w:val="both"/>
        <w:rPr>
          <w:color w:val="2C2C2C"/>
        </w:rPr>
      </w:pPr>
      <w:r w:rsidRPr="001E2DA8">
        <w:rPr>
          <w:color w:val="2C2C2C"/>
        </w:rPr>
        <w:t xml:space="preserve">К числу социальных выплат, которые увеличены, отнесены социальные выплаты, установленные Федеральными законом «О государственных пособиях гражданам, имеющим детей», Федеральным законом «О социальной защите инвалидов в Российской Федерации», Законом РФ «О статусе Героев Советского Союза, Героев Российской Федерации и полных кавалеров ордена Славы», Федеральным законом «О ветеранах», индексация также коснулась выплат, установленных Федеральными законами: «Об обязательном социальном страховании от несчастных случаев на производстве и профессиональных заболеваний», «О погребении и похоронном деле»,«О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1E2DA8">
        <w:rPr>
          <w:color w:val="2C2C2C"/>
        </w:rPr>
        <w:t>Теча</w:t>
      </w:r>
      <w:proofErr w:type="spellEnd"/>
      <w:r w:rsidRPr="001E2DA8">
        <w:rPr>
          <w:color w:val="2C2C2C"/>
        </w:rPr>
        <w:t>», и других выплат, в том числе установленных Федеральным законом «О социальных гарантиях гражданам, подвергшимся радиационному воздействию вследствие ядерных испытаний на Семипалатинском полигоне», Законом РФ «О социальной защите граждан, подвергшихся воздействию радиации вследствие катастрофы на Чернобыльской АЭС».</w:t>
      </w:r>
    </w:p>
    <w:p w:rsidR="00FA75E2" w:rsidRPr="001E2DA8" w:rsidRDefault="00FA75E2" w:rsidP="00FA75E2">
      <w:pPr>
        <w:pStyle w:val="a5"/>
        <w:shd w:val="clear" w:color="auto" w:fill="FFFFFF"/>
        <w:spacing w:before="0" w:beforeAutospacing="0" w:after="0" w:afterAutospacing="0"/>
        <w:ind w:firstLine="709"/>
        <w:jc w:val="both"/>
        <w:rPr>
          <w:color w:val="2C2C2C"/>
        </w:rPr>
      </w:pP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r w:rsidRPr="001E2DA8">
        <w:rPr>
          <w:rFonts w:ascii="Times New Roman" w:hAnsi="Times New Roman" w:cs="Times New Roman"/>
          <w:b/>
          <w:color w:val="000000"/>
          <w:sz w:val="24"/>
          <w:szCs w:val="24"/>
        </w:rPr>
        <w:t>Обращение в доход государства имущества коррупционеров</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color w:val="000000"/>
          <w:sz w:val="24"/>
          <w:szCs w:val="24"/>
        </w:rPr>
        <w:t xml:space="preserve">Постановлением Конституционного Суда Российской Федерации от 09.01.2019 №1-П ч. 1 ст. 17 Федерального закона «О контроле за соответствием расходов лиц, замещающих государственные должности, и иных лиц их доходам», закрепляющая право </w:t>
      </w:r>
      <w:proofErr w:type="spellStart"/>
      <w:r w:rsidRPr="001E2DA8">
        <w:rPr>
          <w:rFonts w:ascii="Times New Roman" w:hAnsi="Times New Roman" w:cs="Times New Roman"/>
          <w:color w:val="000000"/>
          <w:sz w:val="24"/>
          <w:szCs w:val="24"/>
        </w:rPr>
        <w:t>покурора</w:t>
      </w:r>
      <w:proofErr w:type="spellEnd"/>
      <w:r w:rsidRPr="001E2DA8">
        <w:rPr>
          <w:rFonts w:ascii="Times New Roman" w:hAnsi="Times New Roman" w:cs="Times New Roman"/>
          <w:color w:val="000000"/>
          <w:sz w:val="24"/>
          <w:szCs w:val="24"/>
        </w:rPr>
        <w:t xml:space="preserve"> на обращение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 в отношении которых лицом, замещающим (занимающим) одну из должностей, указанных в п. 1 ч. 1 ст. 2 </w:t>
      </w:r>
      <w:proofErr w:type="spellStart"/>
      <w:r w:rsidRPr="001E2DA8">
        <w:rPr>
          <w:rFonts w:ascii="Times New Roman" w:hAnsi="Times New Roman" w:cs="Times New Roman"/>
          <w:color w:val="000000"/>
          <w:sz w:val="24"/>
          <w:szCs w:val="24"/>
        </w:rPr>
        <w:t>данноно</w:t>
      </w:r>
      <w:proofErr w:type="spellEnd"/>
      <w:r w:rsidRPr="001E2DA8">
        <w:rPr>
          <w:rFonts w:ascii="Times New Roman" w:hAnsi="Times New Roman" w:cs="Times New Roman"/>
          <w:color w:val="000000"/>
          <w:sz w:val="24"/>
          <w:szCs w:val="24"/>
        </w:rPr>
        <w:t xml:space="preserve"> Федерального закона, не представлено сведений, подтверждающих их приобретение на законные </w:t>
      </w:r>
      <w:proofErr w:type="spellStart"/>
      <w:r w:rsidRPr="001E2DA8">
        <w:rPr>
          <w:rFonts w:ascii="Times New Roman" w:hAnsi="Times New Roman" w:cs="Times New Roman"/>
          <w:color w:val="000000"/>
          <w:sz w:val="24"/>
          <w:szCs w:val="24"/>
        </w:rPr>
        <w:t>доходы,признана</w:t>
      </w:r>
      <w:proofErr w:type="spellEnd"/>
      <w:r w:rsidRPr="001E2DA8">
        <w:rPr>
          <w:rFonts w:ascii="Times New Roman" w:hAnsi="Times New Roman" w:cs="Times New Roman"/>
          <w:color w:val="000000"/>
          <w:sz w:val="24"/>
          <w:szCs w:val="24"/>
        </w:rPr>
        <w:t xml:space="preserve"> не противоречащей Конституции Российской Федерации.</w:t>
      </w:r>
      <w:r w:rsidRPr="001E2DA8">
        <w:rPr>
          <w:rFonts w:ascii="Times New Roman" w:hAnsi="Times New Roman" w:cs="Times New Roman"/>
          <w:color w:val="000000"/>
          <w:sz w:val="24"/>
          <w:szCs w:val="24"/>
        </w:rPr>
        <w:br/>
        <w:t xml:space="preserve">Конституционным Судом РФ высказана позиция, что указанная норма не предполагает возможности обращения в доход Российской Федерации имущества, которое было приобретено депутатом представительного органа муниципального образования до </w:t>
      </w:r>
      <w:r w:rsidRPr="001E2DA8">
        <w:rPr>
          <w:rFonts w:ascii="Times New Roman" w:hAnsi="Times New Roman" w:cs="Times New Roman"/>
          <w:color w:val="000000"/>
          <w:sz w:val="24"/>
          <w:szCs w:val="24"/>
        </w:rPr>
        <w:lastRenderedPageBreak/>
        <w:t>замещения им этой публичной должности, притом что он или его супруга (супруг) ранее не замещали должности, перечисленные в пункте 1 части 1 статьи 2 данного Федерального закона.</w:t>
      </w:r>
      <w:r w:rsidRPr="001E2DA8">
        <w:rPr>
          <w:rFonts w:ascii="Times New Roman" w:hAnsi="Times New Roman" w:cs="Times New Roman"/>
          <w:color w:val="000000"/>
          <w:sz w:val="24"/>
          <w:szCs w:val="24"/>
        </w:rPr>
        <w:br/>
        <w:t>Конституционный суд РФ пришел к выводу о том, что в случае приобретения лицом имущества до замещения им должности депутата представительного органа муниципального образования, если это лицо или его супруга (супруг) ранее не замещали должности, перечисленные в пункте 1 части 1 статьи 2 Федерального закона «О контроле за соответствием расходов лиц, замещающих государственные должности, и иных лиц их доходам», это имущество не может быть обращено в доход Российской Федерации на основании данного Федерального закона, а значит, в отношении этого имущества не возникает закрепленная статьей 3 данного Федерального закона обязанность представлять сведения об источниках получения средств, за счет которых совершены сделки по его приобретению.</w:t>
      </w:r>
      <w:r w:rsidRPr="001E2DA8">
        <w:rPr>
          <w:rFonts w:ascii="Times New Roman" w:hAnsi="Times New Roman" w:cs="Times New Roman"/>
          <w:color w:val="000000"/>
          <w:sz w:val="24"/>
          <w:szCs w:val="24"/>
        </w:rPr>
        <w:br/>
        <w:t xml:space="preserve">Иное означало бы возможность подмены процедурой обращения в доход Российской Федерации имущества, предусмотренной Федеральным законом «О контроле за соответствием расходов лиц, замещающих государственные должности, и иных лиц их доходам», других охранительных правовых механизмов, регламентируемых налоговым, </w:t>
      </w:r>
      <w:proofErr w:type="spellStart"/>
      <w:r w:rsidRPr="001E2DA8">
        <w:rPr>
          <w:rFonts w:ascii="Times New Roman" w:hAnsi="Times New Roman" w:cs="Times New Roman"/>
          <w:color w:val="000000"/>
          <w:sz w:val="24"/>
          <w:szCs w:val="24"/>
        </w:rPr>
        <w:t>административно-деликтным</w:t>
      </w:r>
      <w:proofErr w:type="spellEnd"/>
      <w:r w:rsidRPr="001E2DA8">
        <w:rPr>
          <w:rFonts w:ascii="Times New Roman" w:hAnsi="Times New Roman" w:cs="Times New Roman"/>
          <w:color w:val="000000"/>
          <w:sz w:val="24"/>
          <w:szCs w:val="24"/>
        </w:rPr>
        <w:t xml:space="preserve"> и уголовным законодательством, и, следовательно, лишение граждан гарантий, установленных соответствующими нормативными актами.</w:t>
      </w:r>
      <w:r w:rsidRPr="001E2DA8">
        <w:rPr>
          <w:rFonts w:ascii="Times New Roman" w:hAnsi="Times New Roman" w:cs="Times New Roman"/>
          <w:color w:val="000000"/>
          <w:sz w:val="24"/>
          <w:szCs w:val="24"/>
        </w:rPr>
        <w:br/>
        <w:t>Данное Постановление окончательно, не подлежит обжалованию, вступает в силу со дня официального опубликования, действует непосредственно и не требует подтверждения другими органами и должностными лицами.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Старший помощник прокурора района </w:t>
      </w:r>
      <w:proofErr w:type="spellStart"/>
      <w:r w:rsidRPr="001E2DA8">
        <w:rPr>
          <w:rFonts w:ascii="Times New Roman" w:hAnsi="Times New Roman" w:cs="Times New Roman"/>
          <w:color w:val="000000"/>
          <w:sz w:val="24"/>
          <w:szCs w:val="24"/>
        </w:rPr>
        <w:t>Стенина</w:t>
      </w:r>
      <w:proofErr w:type="spellEnd"/>
      <w:r w:rsidRPr="001E2DA8">
        <w:rPr>
          <w:rFonts w:ascii="Times New Roman" w:hAnsi="Times New Roman" w:cs="Times New Roman"/>
          <w:color w:val="000000"/>
          <w:sz w:val="24"/>
          <w:szCs w:val="24"/>
        </w:rPr>
        <w:t xml:space="preserve"> О.П.</w:t>
      </w:r>
    </w:p>
    <w:p w:rsidR="00FA75E2" w:rsidRPr="001E2DA8" w:rsidRDefault="00FA75E2" w:rsidP="00FA75E2">
      <w:pPr>
        <w:spacing w:after="0" w:line="240" w:lineRule="auto"/>
        <w:ind w:firstLine="709"/>
        <w:jc w:val="both"/>
        <w:rPr>
          <w:rFonts w:ascii="Times New Roman" w:hAnsi="Times New Roman" w:cs="Times New Roman"/>
          <w:sz w:val="24"/>
          <w:szCs w:val="24"/>
        </w:rPr>
      </w:pPr>
    </w:p>
    <w:p w:rsidR="00FA75E2" w:rsidRPr="001E2DA8" w:rsidRDefault="00FA75E2" w:rsidP="00FA75E2">
      <w:pPr>
        <w:spacing w:after="0" w:line="240" w:lineRule="auto"/>
        <w:ind w:firstLine="709"/>
        <w:jc w:val="both"/>
        <w:rPr>
          <w:rFonts w:ascii="Times New Roman" w:hAnsi="Times New Roman" w:cs="Times New Roman"/>
          <w:b/>
          <w:sz w:val="24"/>
          <w:szCs w:val="24"/>
        </w:rPr>
      </w:pPr>
      <w:r w:rsidRPr="001E2DA8">
        <w:rPr>
          <w:rFonts w:ascii="Times New Roman" w:hAnsi="Times New Roman" w:cs="Times New Roman"/>
          <w:b/>
          <w:sz w:val="24"/>
          <w:szCs w:val="24"/>
        </w:rPr>
        <w:t>Изменение уголовного законодательства и ответственность за «</w:t>
      </w:r>
      <w:proofErr w:type="spellStart"/>
      <w:r w:rsidRPr="001E2DA8">
        <w:rPr>
          <w:rFonts w:ascii="Times New Roman" w:hAnsi="Times New Roman" w:cs="Times New Roman"/>
          <w:b/>
          <w:sz w:val="24"/>
          <w:szCs w:val="24"/>
        </w:rPr>
        <w:t>репост</w:t>
      </w:r>
      <w:proofErr w:type="spellEnd"/>
      <w:r w:rsidRPr="001E2DA8">
        <w:rPr>
          <w:rFonts w:ascii="Times New Roman" w:hAnsi="Times New Roman" w:cs="Times New Roman"/>
          <w:b/>
          <w:sz w:val="24"/>
          <w:szCs w:val="24"/>
        </w:rPr>
        <w:t>» информации экстремистской направленности в сети «Интернет»</w:t>
      </w:r>
    </w:p>
    <w:p w:rsidR="00FA75E2" w:rsidRPr="001E2DA8" w:rsidRDefault="00FA75E2" w:rsidP="00FA75E2">
      <w:pPr>
        <w:spacing w:after="0" w:line="240" w:lineRule="auto"/>
        <w:ind w:firstLine="709"/>
        <w:jc w:val="both"/>
        <w:rPr>
          <w:rFonts w:ascii="Times New Roman" w:hAnsi="Times New Roman" w:cs="Times New Roman"/>
          <w:b/>
          <w:sz w:val="24"/>
          <w:szCs w:val="24"/>
        </w:rPr>
      </w:pPr>
    </w:p>
    <w:p w:rsidR="00FA75E2" w:rsidRPr="001E2DA8" w:rsidRDefault="00FA75E2" w:rsidP="00FA75E2">
      <w:pPr>
        <w:pStyle w:val="a5"/>
        <w:shd w:val="clear" w:color="auto" w:fill="FFFFFF"/>
        <w:spacing w:before="0" w:beforeAutospacing="0" w:after="0" w:afterAutospacing="0"/>
        <w:ind w:right="30" w:firstLine="709"/>
        <w:jc w:val="both"/>
        <w:rPr>
          <w:color w:val="000000"/>
        </w:rPr>
      </w:pPr>
      <w:r w:rsidRPr="001E2DA8">
        <w:rPr>
          <w:color w:val="000000"/>
        </w:rPr>
        <w:t>Федеральным законом от 27.12.2018 № 519-ФЗ «О внесении изменений в статью 282 Уголовного кодекса Российской Федерации» скорректирована редакция ст. 282 Уголовного кодекса Российской Федерации. Поправки касаются действий, направленных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Уголовная ответственность за данные деяния будет наступать, только если они совершены в течение года после привлечения гражданина к административной ответственности за аналогичные действия.</w:t>
      </w:r>
    </w:p>
    <w:p w:rsidR="00FA75E2" w:rsidRPr="001E2DA8" w:rsidRDefault="00FA75E2" w:rsidP="00FA75E2">
      <w:pPr>
        <w:pStyle w:val="a5"/>
        <w:shd w:val="clear" w:color="auto" w:fill="FFFFFF"/>
        <w:spacing w:before="0" w:beforeAutospacing="0" w:after="0" w:afterAutospacing="0"/>
        <w:ind w:right="30" w:firstLine="709"/>
        <w:jc w:val="both"/>
        <w:rPr>
          <w:color w:val="000000"/>
        </w:rPr>
      </w:pPr>
      <w:r w:rsidRPr="001E2DA8">
        <w:rPr>
          <w:color w:val="000000"/>
        </w:rPr>
        <w:t>     При этом ранее Верховный суд Российской Федерации постановлением Пленума Верховного Суда Российской Федерации от 20.09.2018 № 32 «О внесении изменений в постановление Пленума Верховного Суда Российской Федерации от 28 июня 2011 года № 11 «О судебной практике по уголовным делам о преступлениях экстремистской направленности» разъяснил, что размещение лицом в сети «Интернет» или иной информационно-телекоммуникационной сети, в частности, на своей странице или на страницах других пользователей материала (например, видео-, аудио-, графического или текстового) может быть квалифицировано по статье 282 УК РФ только в случаях, когда установлено, что лицо, разместившее такой материал, осознавало направленность деяния на нарушение основ конституционного строя, а также имело цель возбудить ненависть или вражду либо унизить достоинство человека или группы лиц по признакам пола, расы, национальности, языка, происхождения, отношения к религии либо принадлежности к какой-либо социальной группе.</w:t>
      </w:r>
    </w:p>
    <w:p w:rsidR="00FA75E2" w:rsidRDefault="00FA75E2" w:rsidP="00FA75E2">
      <w:pPr>
        <w:pStyle w:val="a5"/>
        <w:shd w:val="clear" w:color="auto" w:fill="FFFFFF"/>
        <w:spacing w:before="0" w:beforeAutospacing="0" w:after="0" w:afterAutospacing="0"/>
        <w:ind w:right="30" w:firstLine="709"/>
        <w:jc w:val="both"/>
        <w:rPr>
          <w:color w:val="000000"/>
        </w:rPr>
      </w:pPr>
    </w:p>
    <w:p w:rsidR="00FA75E2" w:rsidRDefault="00FA75E2" w:rsidP="00FA75E2">
      <w:pPr>
        <w:pStyle w:val="a5"/>
        <w:shd w:val="clear" w:color="auto" w:fill="FFFFFF"/>
        <w:spacing w:before="0" w:beforeAutospacing="0" w:after="0" w:afterAutospacing="0"/>
        <w:ind w:right="30" w:firstLine="709"/>
        <w:jc w:val="both"/>
        <w:rPr>
          <w:color w:val="000000"/>
        </w:rPr>
      </w:pPr>
      <w:r w:rsidRPr="001E2DA8">
        <w:rPr>
          <w:color w:val="000000"/>
        </w:rPr>
        <w:t xml:space="preserve">Прокурор района А.Е. </w:t>
      </w:r>
      <w:proofErr w:type="spellStart"/>
      <w:r w:rsidRPr="001E2DA8">
        <w:rPr>
          <w:color w:val="000000"/>
        </w:rPr>
        <w:t>Немира</w:t>
      </w:r>
      <w:proofErr w:type="spellEnd"/>
    </w:p>
    <w:p w:rsidR="00FA75E2" w:rsidRPr="001E2DA8" w:rsidRDefault="00FA75E2" w:rsidP="00FA75E2">
      <w:pPr>
        <w:pStyle w:val="a5"/>
        <w:shd w:val="clear" w:color="auto" w:fill="FFFFFF"/>
        <w:spacing w:before="0" w:beforeAutospacing="0" w:after="0" w:afterAutospacing="0"/>
        <w:ind w:right="30" w:firstLine="709"/>
        <w:jc w:val="both"/>
        <w:rPr>
          <w:color w:val="000000"/>
        </w:rPr>
      </w:pPr>
    </w:p>
    <w:p w:rsidR="00FA75E2" w:rsidRPr="001E2DA8" w:rsidRDefault="00FA75E2" w:rsidP="00FA75E2">
      <w:pPr>
        <w:pStyle w:val="a5"/>
        <w:shd w:val="clear" w:color="auto" w:fill="FFFFFF"/>
        <w:spacing w:before="0" w:beforeAutospacing="0" w:after="0" w:afterAutospacing="0"/>
        <w:ind w:right="30" w:firstLine="709"/>
        <w:jc w:val="both"/>
        <w:rPr>
          <w:b/>
          <w:color w:val="000000"/>
        </w:rPr>
      </w:pPr>
      <w:r w:rsidRPr="001E2DA8">
        <w:rPr>
          <w:b/>
          <w:color w:val="000000"/>
        </w:rPr>
        <w:lastRenderedPageBreak/>
        <w:t xml:space="preserve">Сроки обращения в суд за защитой при трудовом споре с работодателем </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В постановлении Пленума № 15 от 29.05.2018 «О применении судами законодательства, регулирующего труд работников, работающих у работодателей – физических лиц и у работодателей – субъектов малого предпринимательства, которые отнесены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(далее – Постановление Пленума) еще раз обращено внимание на процессуальные моменты защиты работниками своих прав. Высшая судебная инстанция разъяснила вопросы исчисления сроков на обращение в суд за разрешением индивидуального трудового спора и возможности их восстановления.</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Так, по общему правилу, работник, работающий у работодателя – физического лица (являющегося индивидуальным предпринимателем, не являющегося индивидуальным предпринимателем) или у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(часть первая статьи 392 Трудового кодекса Российской Федерации). К таким спорам, в частности, относятся споры о признании трудовыми отношений, связанных с использованием личного труда и возникших на основании гражданско-правового договора, о признании трудовыми отношений, возникших на основании фактического допущения работника к работе в случае, когда трудовой договор не был надлежащим образом оформлен.</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Также следует иметь в виду, что статьей 392 Трудового кодекса Российской Федерации установлены и специальные сроки обращения в суд за разрешением индивидуальных трудовых споров, а именно по спорам об увольнении работник вправе обратиться в суд в течение одного месяца со дня вручения ему копии приказа об увольнении либо со дня выдачи трудовой книжки), по спорам о невыплате или неполной выплате заработной платы и других выплат, причитающихся работнику, – в течение одного года со дня установленного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Согласно положениям Постановления Пленума при обращении в суд прокурора, профессионального союза с заявлением в защиту трудовых прав, свобод и законных интересов работников, работающих у работодателя – физического лица (являющегося индивидуальным предпринимателем, не являющегося индивидуальным предпринимателем) или у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начало течения срока обращения в суд за разрешением индивидуального трудового спора определяется исходя из того, когда о нарушении своего права узнало или должно было узнать лицо, в интересах которого подано такое заявление, если иное не установлено законом.</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Необходимо учитывать, что при пропуске работником срока, установленного статьей 392 Трудового кодекса Российской Федерации, о применении которого заявлено ответчиком, такой срок может быть восстановлен судом при наличии уважительных причин. В качестве уважительных причин пропуска срока для обращения в суд могут расцениваться обстоятельства, объективно препятствовавшие работнику своевременно обратиться в суд за разрешением индивидуального трудового спора, как то: болезнь работника, нахождение его в командировке, невозможность обращения в суд вследствие непреодолимой силы, необходимости осуществления ухода за тяжелобольными членами семьи и т.п.</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К уважительным причинам пропуска срока на обращение в суд за разрешением индивидуального трудового спора, по мнению Верховного суда, может быть также отнесено и обращение работника с нарушением правил подсудности в другой суд, если первоначальное заявление по названному спору было подано этим работником в установленный законодательством срок.</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lastRenderedPageBreak/>
        <w:t>Также, Верховным судом впервые отмечено, что об уважительности причин пропуска срока на обращение в суд за разрешением индивидуального трудового спора может свидетельствовать своевременное обращение работника с письменным заявлением о нарушении его трудовых прав в органы прокуратуры и (или) в государственную инспекцию труда, которыми в отношении работодателя было принято соответствующее решение об устранении нарушений трудовых прав работника, вследствие чего у работника возникли правомерные ожидания, что его права будут восстановлены во внесудебном порядке.</w:t>
      </w:r>
    </w:p>
    <w:p w:rsidR="00FA75E2" w:rsidRPr="001E2DA8" w:rsidRDefault="00FA75E2" w:rsidP="00FA75E2">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Следует еще раз отметить, что иски работников, работающих у работодателей – физических лиц (являющихся индивидуальными предпринимателями, не являющихся индивидуальными предпринимателями) и у работодателей – субъектов малого предпринимательства, которые отнесены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могут быть предъявлены по выбору истца в суд по месту его жительства или по месту жительства, нахождения работодателя (ст. 28 и ч. 6.3 ст. 29 Гражданского процессуального кодекса Российской Федерации). Иски, вытекающие из трудовых договоров, в которых указано место их исполнения, могут быть предъявлены также в суд по месту исполнения таких договоров (ч. 9 ст. 29 Гражданского процессуального кодекса Российской Федерации).</w:t>
      </w:r>
    </w:p>
    <w:p w:rsidR="00FA75E2" w:rsidRPr="001E2DA8" w:rsidRDefault="00FA75E2" w:rsidP="00FA75E2">
      <w:pPr>
        <w:spacing w:after="0" w:line="240" w:lineRule="auto"/>
        <w:ind w:firstLine="709"/>
        <w:jc w:val="both"/>
        <w:rPr>
          <w:rFonts w:ascii="Times New Roman" w:hAnsi="Times New Roman" w:cs="Times New Roman"/>
          <w:sz w:val="24"/>
          <w:szCs w:val="24"/>
        </w:rPr>
      </w:pPr>
      <w:r w:rsidRPr="001E2DA8">
        <w:rPr>
          <w:rFonts w:ascii="Times New Roman" w:eastAsia="Times New Roman" w:hAnsi="Times New Roman" w:cs="Times New Roman"/>
          <w:color w:val="2C2C2C"/>
          <w:sz w:val="24"/>
          <w:szCs w:val="24"/>
          <w:shd w:val="clear" w:color="auto" w:fill="FFFFFF"/>
        </w:rPr>
        <w:t xml:space="preserve">Кроме того, в случае, если в отношении работодателя – физического лица (являющегося индивидуальным предпринимателем, не являющегося индивидуальным предпринимателем) или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shd w:val="clear" w:color="auto" w:fill="FFFFFF"/>
        </w:rPr>
        <w:t>микропредприятиям</w:t>
      </w:r>
      <w:proofErr w:type="spellEnd"/>
      <w:r w:rsidRPr="001E2DA8">
        <w:rPr>
          <w:rFonts w:ascii="Times New Roman" w:eastAsia="Times New Roman" w:hAnsi="Times New Roman" w:cs="Times New Roman"/>
          <w:color w:val="2C2C2C"/>
          <w:sz w:val="24"/>
          <w:szCs w:val="24"/>
          <w:shd w:val="clear" w:color="auto" w:fill="FFFFFF"/>
        </w:rPr>
        <w:t>, возбуждено дело о банкротстве, трудовые споры между работниками и такими работодателями, в том числе споры о составе заработной платы, размере заработной платы и (или) об иных причитающихся работнику выплатах, подлежат разрешению судами общей юрисдикции в порядке гражданского</w:t>
      </w:r>
      <w:r w:rsidRPr="001E2DA8">
        <w:rPr>
          <w:rFonts w:ascii="Times New Roman" w:eastAsia="Times New Roman" w:hAnsi="Times New Roman" w:cs="Times New Roman"/>
          <w:color w:val="2C2C2C"/>
          <w:sz w:val="24"/>
          <w:szCs w:val="24"/>
        </w:rPr>
        <w:t> судопроизводства.</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FA75E2" w:rsidRPr="001E2DA8" w:rsidRDefault="00FA75E2" w:rsidP="00FA75E2">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FA75E2" w:rsidRPr="001E2DA8" w:rsidRDefault="00FA75E2" w:rsidP="00FA75E2">
      <w:pPr>
        <w:pStyle w:val="a5"/>
        <w:shd w:val="clear" w:color="auto" w:fill="FFFFFF"/>
        <w:spacing w:before="0" w:beforeAutospacing="0" w:after="0" w:afterAutospacing="0"/>
        <w:ind w:right="30" w:firstLine="709"/>
        <w:jc w:val="both"/>
        <w:rPr>
          <w:b/>
          <w:color w:val="000000"/>
        </w:rPr>
      </w:pPr>
      <w:r w:rsidRPr="001E2DA8">
        <w:rPr>
          <w:b/>
          <w:color w:val="000000"/>
        </w:rPr>
        <w:t>Уголовная ответственность за угрозу убийством или причинения тяжкого вреда здоровью человека</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Угроза убийством или причинением тяжкого вреда здоровью является самостоятельным составом преступления, предусмотренного статьей 119 Уголовного кодекса Российской Федерации.</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Опасность данного преступления состоит в создании для потерпевшего тревожной обстановки, страха за свою или своих близких жизнь и здоровье.</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 Умышленное создание путем угрозы психотравмирующей ситуации, нарушающей душевное равновесие (психическое благополучие) человека, само по себе является посягательством на здоровье, независимо от намерения виновного приводить или нет в исполнение данную угрозу. Поэтому именно здоровье является объектом данного преступления.</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Угроза может быть выражена в любой форме: устно, письменно, жестами, демонстрацией оружия и т.д. Важно, чтобы угроза была реально воспринята потерпевшим.</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Уголовно-наказуемым деянием являются высказывания о намерении лишить жизни или причинить тяжкий вред здоровью человека.</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Угроза уничтожением имущества либо причинением какого-нибудь иного вреда, а также неопределенная угроза не образуют состава данного преступления.</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Ответственность за угрозу наступает, если имелись основания опасаться осуществления этой угрозы. При оценке реальности осуществления угрозы учитываются все обстоятельства конкретного дела: обстановка преступления, взаимоотношения виновного и потерпевшего и др.</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 xml:space="preserve">Словесная угроза («убью», «зарежу») не всегда может быть воспринята как реальная. Недостаточно и субъективного мнения потерпевшего, что он считал угрозу </w:t>
      </w:r>
      <w:r w:rsidRPr="001E2DA8">
        <w:rPr>
          <w:color w:val="000000"/>
        </w:rPr>
        <w:lastRenderedPageBreak/>
        <w:t>реальной, опасался ее осуществления. Необходимо установить, в силу каких обстоятельств имелись основания опасаться осуществления этой угрозы.</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Наиболее серьезным основанием считается высказывание этой угрозы в процессе совершения насильственных действий в отношении потерпевшего.</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Преступление считается оконченным с момента высказывания угрозы или выражения угрозы в иной форме. Если же виновный не только высказывает угрозу, но и совершает действия, направленные на ее осуществление, его действия будут квалифицированы как приготовление к убийству или умышленному причинению тяжкого вреда здоровью или как покушение на совершение этих преступлений.</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Уголовной ответственности за данное преступление подлежит  вменяемое лицо,  достигшее шестнадцатилетнего возраста.</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За совершение преступления, предусмотренного частью 1 статьи 119 УК РФ, т.е. за угрозу  убийством или причинением тяжкого вреда здоровью, если имелись основания опасаться осуществления этой угрозы, предусмотрены альтернативные наказания в виде обязательных работ на срок до 480 часов,  принудительных работ на срок до двух лет (применяются с 1 января 2017 года), ограничения свободы на срок до двух лет, ареста на срок до 6 месяцев, либо лишения свободы на срок до двух лет.</w:t>
      </w:r>
    </w:p>
    <w:p w:rsidR="00FA75E2" w:rsidRPr="001E2DA8" w:rsidRDefault="00FA75E2" w:rsidP="00FA75E2">
      <w:pPr>
        <w:pStyle w:val="a5"/>
        <w:shd w:val="clear" w:color="auto" w:fill="FFFFFF"/>
        <w:spacing w:before="0" w:beforeAutospacing="0" w:after="0" w:afterAutospacing="0"/>
        <w:ind w:firstLine="709"/>
        <w:jc w:val="both"/>
        <w:rPr>
          <w:color w:val="000000"/>
        </w:rPr>
      </w:pPr>
      <w:r w:rsidRPr="001E2DA8">
        <w:rPr>
          <w:color w:val="000000"/>
        </w:rPr>
        <w:t>Если рассматриваемое преступление совершено по мотивам  политической, идеологической, расовой, национальной или религиозной ненависти или вражды в отношении какой-либо социальной группы, что предусмотрено частью 2 статьи 119 УК РФ, то за это деяние может быть назначено судом наказание в виде — принудительных работ на срок до пяти лет с лишением права занимать определенные должности или заниматься определенной деятельностью на срок до трех лет или без такового (применяются с 1 января 2017 года), либо лишения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FA75E2" w:rsidRDefault="00FA75E2" w:rsidP="00FA75E2">
      <w:pPr>
        <w:pStyle w:val="a5"/>
        <w:shd w:val="clear" w:color="auto" w:fill="FFFFFF"/>
        <w:spacing w:before="0" w:beforeAutospacing="0" w:after="0" w:afterAutospacing="0"/>
        <w:ind w:right="30" w:firstLine="709"/>
        <w:jc w:val="both"/>
        <w:rPr>
          <w:color w:val="000000"/>
        </w:rPr>
      </w:pPr>
    </w:p>
    <w:p w:rsidR="00FA75E2" w:rsidRPr="001E2DA8" w:rsidRDefault="00FA75E2" w:rsidP="00FA75E2">
      <w:pPr>
        <w:pStyle w:val="a5"/>
        <w:shd w:val="clear" w:color="auto" w:fill="FFFFFF"/>
        <w:spacing w:before="0" w:beforeAutospacing="0" w:after="0" w:afterAutospacing="0"/>
        <w:ind w:right="30" w:firstLine="709"/>
        <w:jc w:val="both"/>
        <w:rPr>
          <w:color w:val="000000"/>
        </w:rPr>
      </w:pPr>
      <w:r w:rsidRPr="001E2DA8">
        <w:rPr>
          <w:color w:val="000000"/>
        </w:rPr>
        <w:t xml:space="preserve">Заместитель прокурора района </w:t>
      </w:r>
      <w:proofErr w:type="spellStart"/>
      <w:r w:rsidRPr="001E2DA8">
        <w:rPr>
          <w:color w:val="000000"/>
        </w:rPr>
        <w:t>Макалев</w:t>
      </w:r>
      <w:proofErr w:type="spellEnd"/>
      <w:r w:rsidRPr="001E2DA8">
        <w:rPr>
          <w:color w:val="000000"/>
        </w:rPr>
        <w:t xml:space="preserve"> И.В.</w:t>
      </w:r>
    </w:p>
    <w:p w:rsidR="00FA75E2" w:rsidRPr="001E2DA8" w:rsidRDefault="00FA75E2" w:rsidP="00FA75E2">
      <w:pPr>
        <w:spacing w:after="0" w:line="240" w:lineRule="auto"/>
        <w:ind w:firstLine="709"/>
        <w:jc w:val="both"/>
        <w:rPr>
          <w:rFonts w:ascii="Times New Roman" w:hAnsi="Times New Roman" w:cs="Times New Roman"/>
          <w:sz w:val="24"/>
          <w:szCs w:val="24"/>
        </w:rPr>
      </w:pP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Соучредители: Администрация Колыбельского сельсовета</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Совет депутатов Колыбельского сельсовета</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Компьютерная верстка</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Тираж 30 экземпляров</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Время подписания по графику в 17. 00 часов</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Адрес редакции: 632912,с. Колыбелька, Краснозерский район, Новосибирская область, ул. Центральная 7</w:t>
      </w:r>
    </w:p>
    <w:p w:rsidR="00FA75E2" w:rsidRPr="00FA75E2" w:rsidRDefault="00FA75E2" w:rsidP="00FA75E2">
      <w:pPr>
        <w:spacing w:after="0"/>
        <w:rPr>
          <w:rFonts w:ascii="Times New Roman" w:hAnsi="Times New Roman" w:cs="Times New Roman"/>
          <w:sz w:val="20"/>
          <w:szCs w:val="20"/>
        </w:rPr>
      </w:pPr>
      <w:r w:rsidRPr="00FA75E2">
        <w:rPr>
          <w:rFonts w:ascii="Times New Roman" w:hAnsi="Times New Roman" w:cs="Times New Roman"/>
          <w:sz w:val="20"/>
          <w:szCs w:val="20"/>
        </w:rPr>
        <w:t>Редакционный Совет – 61-343</w:t>
      </w:r>
    </w:p>
    <w:p w:rsidR="00FA75E2" w:rsidRPr="00FA75E2" w:rsidRDefault="00FA75E2" w:rsidP="00FA75E2">
      <w:pPr>
        <w:spacing w:after="0"/>
        <w:rPr>
          <w:rFonts w:ascii="Times New Roman" w:hAnsi="Times New Roman" w:cs="Times New Roman"/>
          <w:sz w:val="20"/>
          <w:szCs w:val="20"/>
        </w:rPr>
      </w:pPr>
    </w:p>
    <w:p w:rsidR="00B7045C" w:rsidRDefault="00B7045C" w:rsidP="00FA75E2">
      <w:pPr>
        <w:spacing w:after="0"/>
      </w:pPr>
    </w:p>
    <w:sectPr w:rsidR="00B7045C" w:rsidSect="00B7045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characterSpacingControl w:val="doNotCompress"/>
  <w:compat/>
  <w:rsids>
    <w:rsidRoot w:val="00FA75E2"/>
    <w:rsid w:val="002B27DA"/>
    <w:rsid w:val="004E517B"/>
    <w:rsid w:val="007260F6"/>
    <w:rsid w:val="00874D74"/>
    <w:rsid w:val="00B7045C"/>
    <w:rsid w:val="00D0686C"/>
    <w:rsid w:val="00FA75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75E2"/>
    <w:rPr>
      <w:rFonts w:eastAsiaTheme="minorEastAsia"/>
      <w:lang w:eastAsia="ru-RU"/>
    </w:rPr>
  </w:style>
  <w:style w:type="paragraph" w:styleId="1">
    <w:name w:val="heading 1"/>
    <w:aliases w:val="Раздел Договора,H1,&quot;Алмаз&quot;"/>
    <w:basedOn w:val="a"/>
    <w:next w:val="a"/>
    <w:link w:val="10"/>
    <w:qFormat/>
    <w:rsid w:val="00FA75E2"/>
    <w:pPr>
      <w:keepNext/>
      <w:spacing w:after="0" w:line="240" w:lineRule="auto"/>
      <w:ind w:firstLine="540"/>
      <w:jc w:val="both"/>
      <w:outlineLvl w:val="0"/>
    </w:pPr>
    <w:rPr>
      <w:rFonts w:ascii="Times New Roman" w:eastAsia="Times New Roman" w:hAnsi="Times New Roman" w:cs="Times New Roman"/>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FA75E2"/>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FA75E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A75E2"/>
    <w:rPr>
      <w:rFonts w:ascii="Tahoma" w:eastAsiaTheme="minorEastAsia" w:hAnsi="Tahoma" w:cs="Tahoma"/>
      <w:sz w:val="16"/>
      <w:szCs w:val="16"/>
      <w:lang w:eastAsia="ru-RU"/>
    </w:rPr>
  </w:style>
  <w:style w:type="character" w:customStyle="1" w:styleId="apple-converted-space">
    <w:name w:val="apple-converted-space"/>
    <w:basedOn w:val="a0"/>
    <w:rsid w:val="00FA75E2"/>
  </w:style>
  <w:style w:type="paragraph" w:styleId="a5">
    <w:name w:val="Normal (Web)"/>
    <w:basedOn w:val="a"/>
    <w:uiPriority w:val="99"/>
    <w:semiHidden/>
    <w:unhideWhenUsed/>
    <w:rsid w:val="00FA75E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08487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2760</Words>
  <Characters>15733</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User1</cp:lastModifiedBy>
  <cp:revision>3</cp:revision>
  <cp:lastPrinted>2019-02-14T08:15:00Z</cp:lastPrinted>
  <dcterms:created xsi:type="dcterms:W3CDTF">2019-02-14T08:01:00Z</dcterms:created>
  <dcterms:modified xsi:type="dcterms:W3CDTF">2019-02-14T08:16:00Z</dcterms:modified>
</cp:coreProperties>
</file>