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3F" w:rsidRDefault="003B253F" w:rsidP="003B253F">
      <w:pPr>
        <w:jc w:val="center"/>
        <w:rPr>
          <w:rStyle w:val="a4"/>
          <w:rFonts w:ascii="Times New Roman" w:eastAsia="Calibri" w:hAnsi="Times New Roman"/>
          <w:color w:val="000000" w:themeColor="text1"/>
        </w:rPr>
      </w:pPr>
      <w:r>
        <w:rPr>
          <w:rFonts w:ascii="Times New Roman" w:eastAsia="Calibri" w:hAnsi="Times New Roman" w:cs="Times New Roman"/>
          <w:noProof/>
          <w:color w:val="000000" w:themeColor="text1"/>
          <w:spacing w:val="5"/>
          <w:kern w:val="28"/>
          <w:sz w:val="52"/>
          <w:szCs w:val="52"/>
        </w:rPr>
        <w:drawing>
          <wp:inline distT="0" distB="0" distL="0" distR="0">
            <wp:extent cx="561975" cy="7334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3F" w:rsidRDefault="003B253F" w:rsidP="003B253F">
      <w:pPr>
        <w:jc w:val="center"/>
        <w:rPr>
          <w:rStyle w:val="a4"/>
          <w:rFonts w:ascii="Times New Roman" w:eastAsia="Calibri" w:hAnsi="Times New Roman"/>
          <w:color w:val="548DD4" w:themeColor="text2" w:themeTint="99"/>
          <w:sz w:val="48"/>
          <w:szCs w:val="48"/>
        </w:rPr>
      </w:pPr>
      <w:r>
        <w:rPr>
          <w:rStyle w:val="a4"/>
          <w:rFonts w:ascii="Times New Roman" w:eastAsia="Calibri" w:hAnsi="Times New Roman"/>
          <w:color w:val="548DD4" w:themeColor="text2" w:themeTint="99"/>
          <w:sz w:val="48"/>
          <w:szCs w:val="48"/>
        </w:rPr>
        <w:t>БЮЛЛЕТЕНЬ</w:t>
      </w:r>
    </w:p>
    <w:p w:rsidR="003B253F" w:rsidRDefault="003B253F" w:rsidP="003B253F">
      <w:pPr>
        <w:jc w:val="center"/>
        <w:rPr>
          <w:rStyle w:val="a4"/>
          <w:rFonts w:asciiTheme="majorHAnsi" w:eastAsia="Calibri" w:hAnsiTheme="majorHAnsi"/>
          <w:b/>
          <w:i/>
          <w:color w:val="000000" w:themeColor="text1"/>
          <w:sz w:val="28"/>
          <w:szCs w:val="28"/>
        </w:rPr>
      </w:pPr>
      <w:r>
        <w:rPr>
          <w:rStyle w:val="a4"/>
          <w:rFonts w:asciiTheme="majorHAnsi" w:eastAsia="Calibri" w:hAnsiTheme="majorHAnsi"/>
          <w:b/>
          <w:i/>
          <w:color w:val="000000" w:themeColor="text1"/>
          <w:sz w:val="28"/>
          <w:szCs w:val="28"/>
        </w:rPr>
        <w:t>Органов  местного самоуправления  Колыбельского сельсовета Краснозерского района Новосибирской области</w:t>
      </w:r>
    </w:p>
    <w:p w:rsidR="003B253F" w:rsidRDefault="003B253F" w:rsidP="003B253F">
      <w:pPr>
        <w:rPr>
          <w:rStyle w:val="a4"/>
          <w:rFonts w:ascii="Times New Roman" w:eastAsia="Calibri" w:hAnsi="Times New Roman"/>
          <w:color w:val="000000" w:themeColor="text1"/>
        </w:rPr>
      </w:pPr>
    </w:p>
    <w:p w:rsidR="003B253F" w:rsidRDefault="003B253F" w:rsidP="003B253F">
      <w:pPr>
        <w:rPr>
          <w:rStyle w:val="a4"/>
          <w:rFonts w:asciiTheme="majorHAnsi" w:eastAsia="Calibri" w:hAnsiTheme="majorHAnsi"/>
          <w:b/>
          <w:i/>
          <w:color w:val="000000" w:themeColor="text1"/>
          <w:sz w:val="28"/>
          <w:szCs w:val="28"/>
        </w:rPr>
      </w:pPr>
      <w:r>
        <w:rPr>
          <w:rStyle w:val="a4"/>
          <w:rFonts w:asciiTheme="majorHAnsi" w:eastAsia="Calibri" w:hAnsiTheme="majorHAnsi"/>
          <w:b/>
          <w:i/>
          <w:color w:val="000000" w:themeColor="text1"/>
          <w:sz w:val="28"/>
          <w:szCs w:val="28"/>
        </w:rPr>
        <w:t>24.04.2018 г                                                                                                     №8</w:t>
      </w:r>
    </w:p>
    <w:p w:rsidR="003B253F" w:rsidRDefault="003B253F" w:rsidP="003B253F">
      <w:pPr>
        <w:jc w:val="both"/>
        <w:rPr>
          <w:sz w:val="32"/>
          <w:szCs w:val="32"/>
        </w:rPr>
      </w:pPr>
    </w:p>
    <w:p w:rsidR="003B253F" w:rsidRDefault="003B253F" w:rsidP="003B2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Р.П. КРАСНОЗЁРСКОЕ ВЫНЕСЕН ПРИГОВОР ПО ДЕЛУ О ДТП С ТРЕМЯ ПОГИБШИМИ.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 xml:space="preserve">Прокурором Краснозёрского района </w:t>
      </w:r>
      <w:proofErr w:type="spellStart"/>
      <w:r w:rsidRPr="003B253F">
        <w:rPr>
          <w:rFonts w:ascii="Times New Roman" w:hAnsi="Times New Roman" w:cs="Times New Roman"/>
          <w:b/>
          <w:sz w:val="28"/>
          <w:szCs w:val="28"/>
        </w:rPr>
        <w:t>Немирой</w:t>
      </w:r>
      <w:proofErr w:type="spellEnd"/>
      <w:r w:rsidRPr="003B253F">
        <w:rPr>
          <w:rFonts w:ascii="Times New Roman" w:hAnsi="Times New Roman" w:cs="Times New Roman"/>
          <w:b/>
          <w:sz w:val="28"/>
          <w:szCs w:val="28"/>
        </w:rPr>
        <w:t xml:space="preserve"> А.Е. поддержано государственное обвинение по обвинению 57-летнего жителя г. Новосибирска Андрея Харьковского.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Краснозёрский районный суд Новосибирской области по данному уголовному делу вынес обвинительный приговор, подсудимый признан виновным в совершении преступления, предусмотренного ч. 6 ст. 264 УК РФ (нарушение лицом, управляющим автомобилем, правил дорожного движения, совершённое лицом, находящимся в состоянии опьянения, повлекшее по неосторожности смерть двух и более лиц).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Как установлено судом, 23 июля 2017 года Харьковский А.А., находясь в состоянии алкогольного опьянения, управлял технически исправным автомобилем «</w:t>
      </w:r>
      <w:proofErr w:type="spellStart"/>
      <w:r w:rsidRPr="003B253F">
        <w:rPr>
          <w:rFonts w:ascii="Times New Roman" w:hAnsi="Times New Roman" w:cs="Times New Roman"/>
          <w:b/>
          <w:sz w:val="28"/>
          <w:szCs w:val="28"/>
        </w:rPr>
        <w:t>Мазда</w:t>
      </w:r>
      <w:proofErr w:type="spellEnd"/>
      <w:r w:rsidRPr="003B253F">
        <w:rPr>
          <w:rFonts w:ascii="Times New Roman" w:hAnsi="Times New Roman" w:cs="Times New Roman"/>
          <w:b/>
          <w:sz w:val="28"/>
          <w:szCs w:val="28"/>
        </w:rPr>
        <w:t xml:space="preserve"> Капелла Вагон», в салоне которого помимо него находились три пассажира, двое из которых были несовершеннолетними.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Около 19 часов 40 минут, двигаясь по трассе автодороги сообщением р.п. Краснозёрское – с. Колыбелька со скоростью около 90 км/ч, Харьковский А.А. не справился с управлением автомобилем и допустил его опрокидывание.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lastRenderedPageBreak/>
        <w:t>Своими действиями Харьковский А.А. по неосторожности причинил трём пассажирам автомобиля телесные повреждения различной степени тяжести, которые повлекли их смерть.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Суд приговорил Харьковского А.А. к 5 годам 9 месяцам лишения свободы с отбыванием наказания в колонии-поселении, а также лишил его права управления транспортными средствами сроком на 3 года.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Приговор не вступил в законную силу.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Помощник прокурора Краснозёрского района</w:t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  <w:t xml:space="preserve"> И.К. </w:t>
      </w:r>
      <w:proofErr w:type="spellStart"/>
      <w:r w:rsidRPr="003B253F">
        <w:rPr>
          <w:rFonts w:ascii="Times New Roman" w:hAnsi="Times New Roman" w:cs="Times New Roman"/>
          <w:b/>
          <w:sz w:val="28"/>
          <w:szCs w:val="28"/>
        </w:rPr>
        <w:t>Гоппе</w:t>
      </w:r>
      <w:proofErr w:type="spellEnd"/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ПРОКУРОРОМ РАЙОНА ЗАЩИЩЕНЫ ЖИЛИЩНЫЕ ПРАВА НЕСОВЕРШЕННОЛЕТНЕГО ИНВАЛИДА.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Прокуратурой района по обращению гражданина проведена проверка соблюдения администрацией р.п. Краснозёрское Краснозёрского района Новосибирской области законодательства о жилищных правах граждан.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В ходе проверки установлено, что в нарушение положений Федерального закона № 131-ФЗ «Об общих принципах организации местного самоуправления в Российской Федерации», Жилищного кодекса Российской Федерации несовершеннолетней, являющейся ребёнком-инвалидом, страдающей заболеванием, входящим в перечень тяжёлых форм хронических заболеваний, при которых невозможно совместное проживание граждан в одной квартире, администрацией р.п. Краснозёрское благоустроенное жилое помещение общей площадью не менее 15 квадратных метров на условиях договора социального найма не предоставлено.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По результатам проверки прокурором района в Краснозёрский районный суд направлено исковое заявление о предоставлении жилого помещения, которое 06.03.2018 с участием представителя прокуратуры района рассмотрено, доводы прокурора района судом признаны обоснованными, исковое заявление удовлетворено в полном объёме.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Помощник прокурора Краснозёрского района</w:t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  <w:t xml:space="preserve"> И.К. </w:t>
      </w:r>
      <w:proofErr w:type="spellStart"/>
      <w:r w:rsidRPr="003B253F">
        <w:rPr>
          <w:rFonts w:ascii="Times New Roman" w:hAnsi="Times New Roman" w:cs="Times New Roman"/>
          <w:b/>
          <w:sz w:val="28"/>
          <w:szCs w:val="28"/>
        </w:rPr>
        <w:t>Гоппе</w:t>
      </w:r>
      <w:proofErr w:type="spellEnd"/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Default="003B253F" w:rsidP="003B253F">
      <w:pPr>
        <w:jc w:val="both"/>
        <w:rPr>
          <w:b/>
          <w:sz w:val="32"/>
          <w:szCs w:val="32"/>
        </w:rPr>
      </w:pPr>
    </w:p>
    <w:p w:rsidR="003B253F" w:rsidRPr="003B253F" w:rsidRDefault="003B253F" w:rsidP="003B25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lastRenderedPageBreak/>
        <w:t>СТУДЕНТЫ, ОБУЧАЮЩИЕСЯ В МАГИСТРАТУРЕ, ПОЛУЧАТ ОТСРОЧКУ ОТ ПРИЗЫВА В ВООРУЖЁННЫЕ СИЛЫ РОССИЙСКОЙ ФЕДЕРАЦИИ.</w:t>
      </w:r>
    </w:p>
    <w:p w:rsidR="003B253F" w:rsidRPr="003B253F" w:rsidRDefault="003B253F" w:rsidP="003B25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17 апреля 2018 года Конституционный суд РФ постановил: «Ограничение права граждан, получивших отсрочку в связи с достижением 18 лет до окончания среднего общеобразовательного учреждения, на отсрочку от призыва в армию в магистратуре, когда такое право предоставлено гражданам, образующим с ними одну категорию, не имеет объективного оправдания и ставит их в неравное положение. Это не согласуется с конституционными принципами равенства и справедливости и не соответствует Конституции РФ» (Постановление от 17.04.2018 № 15-П).</w:t>
      </w:r>
    </w:p>
    <w:p w:rsidR="003B253F" w:rsidRPr="003B253F" w:rsidRDefault="003B253F" w:rsidP="003B25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Таким образом, несоответствующим Конституции России признан пункт из Федерального закона «О воинской обязанности и военной службе», согласно которому право на отсрочку предоставляется для получения высшего образования только один раз (</w:t>
      </w:r>
      <w:proofErr w:type="spellStart"/>
      <w:r w:rsidRPr="003B253F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3B253F">
        <w:rPr>
          <w:rFonts w:ascii="Times New Roman" w:hAnsi="Times New Roman" w:cs="Times New Roman"/>
          <w:b/>
          <w:sz w:val="28"/>
          <w:szCs w:val="28"/>
        </w:rPr>
        <w:t xml:space="preserve">. «а» п. 2 ст. 24). В соответствии с этим пунктом магистранты, которые ранее пользовались отсрочкой от службы в армии — в школе (по достижении 18 лет до окончания школы) и в </w:t>
      </w:r>
      <w:proofErr w:type="spellStart"/>
      <w:r w:rsidRPr="003B253F">
        <w:rPr>
          <w:rFonts w:ascii="Times New Roman" w:hAnsi="Times New Roman" w:cs="Times New Roman"/>
          <w:b/>
          <w:sz w:val="28"/>
          <w:szCs w:val="28"/>
        </w:rPr>
        <w:t>бакалавриате</w:t>
      </w:r>
      <w:proofErr w:type="spellEnd"/>
      <w:r w:rsidRPr="003B253F">
        <w:rPr>
          <w:rFonts w:ascii="Times New Roman" w:hAnsi="Times New Roman" w:cs="Times New Roman"/>
          <w:b/>
          <w:sz w:val="28"/>
          <w:szCs w:val="28"/>
        </w:rPr>
        <w:t xml:space="preserve"> (по закону о воинской службе) — не могли вновь воспользоваться ей во время обучения в магистратуре, если такое разрешение не было выдано судом.</w:t>
      </w:r>
    </w:p>
    <w:p w:rsidR="003B253F" w:rsidRPr="003B253F" w:rsidRDefault="003B253F" w:rsidP="003B25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Федеральному законодателю надлежит внести в действующее правовое регулирование необходимые изменения, учитывая, что данное Постановление КС РФ не ориентирует на отмену отсрочки от призыва на военную службу в связи с обучением в магистратуре. До внесения изменений в правовое регулирование факт предоставления первой отсрочки – отсрочки школьнику – не должен учитываться при рассмотрении вопроса об отсрочке студенту магистратуры (без диплома специалиста или диплома магистра).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Помощник прокурора Краснозёрского района</w:t>
      </w:r>
      <w:r w:rsidRPr="003B253F">
        <w:rPr>
          <w:rFonts w:ascii="Times New Roman" w:hAnsi="Times New Roman" w:cs="Times New Roman"/>
          <w:b/>
          <w:sz w:val="28"/>
          <w:szCs w:val="28"/>
        </w:rPr>
        <w:tab/>
        <w:t xml:space="preserve">   Е.И. Артеменко</w:t>
      </w: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lastRenderedPageBreak/>
        <w:t>С 1 МАЯ 2018 ГОДА ВВОДИТСЯ КУРОРТНЫЙ СБОР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С 1 мая 2018 года вступает в силу Федеральный закон от 29.07.2017 № 214-ФЗ «О проведении эксперимента по развитию курортной инфраструктуры в Республике Крым, Алтайском крае, Краснодарском крае и Ставропольском крае», которым устанавливается возможность взимать с граждан курортный сбор в 4-х указанных российских регионах.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Плательщиками курортного сбора являются физические лица, достигшие совершеннолетия, проживающие в объектах размещения более 24 часов. От курортного сбора освобождены жители тех регионов, в которых он введен.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Сумма курортного сбора, подлежащая уплате, исчисляется как произведение количества дней фактического проживания плательщика курортного сбора в объекте размещения, за исключением дня заезда, и соответствующего размера курортного сбора. При этом сумма курортного сбора, подлежащая уплате, не включается в стоимость проживания.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В первый год размер платы за посещение курортов не будет превышать 50 рублей в сутки с каждого туриста. Через год этот лимит вырастет в два раза – до 100 рублей.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Необходимо отметить, что территория эксперимента, размер курортного сбора, порядок и сроки его перечисления в бюджет субъекта Российской Федерации устанавливаются законом субъекта.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Например, согласно Закону Алтайского края от 01.11.17 № 76-ЗС «О введении платы за пользование курортной инфраструктурой в Алтайском крае» с 1 мая 2018 года за сутки пребывания в Алтайском крае, а именно на территории сбора – в г. Белокуриха, один взрослый турист должен будет заплатить 30 рублей. В 2019-2022 годах размер сбора составит 50 рублей за одни сутки фактического проживания плательщика в объекте размещения.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 xml:space="preserve">Некоторым туристам курортный сбор можно будет не платить. К льготным категориям граждан, в частности, относятся: ветераны Великой Отечественной войны; Герои Советского Союза и Российской Федерации;  ликвидаторы аварии на Чернобыльской АЭС; малоимущие </w:t>
      </w:r>
      <w:r w:rsidRPr="003B253F">
        <w:rPr>
          <w:rFonts w:ascii="Times New Roman" w:hAnsi="Times New Roman" w:cs="Times New Roman"/>
          <w:b/>
          <w:sz w:val="28"/>
          <w:szCs w:val="28"/>
        </w:rPr>
        <w:lastRenderedPageBreak/>
        <w:t>граждане, многодетные семьи; одинокие матери; несовершеннолетние дети; студенты очной формы обучения и ряд др.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В республике Крым, согласно закону «О введении курортного сбора» для прибывающих на курорты полуострова туристов (Черноморский район Крыма, городские округа Алушта, Евпатория, Саки, Судак, Феодосия и Ялта до 2022 года) ставка сбора установлена в 10 руб. с человека в сутки (за исключением дня заезда). При этом взиматься сбор будет только с гостей Крыма, прибывающих на отдых в течение высокого сезона — с 1 мая по 30 сентября. В остальное время года ставка сбора будет нулевой.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Собранные с отдыхающих средства будут направлены на модернизацию курортных зон, улучшение сервиса, реконструкцию туристических объектов, памятников.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Старший помощник прокурора Краснозёрского района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 xml:space="preserve">юрист 1 класса                                                 О.П. </w:t>
      </w:r>
      <w:proofErr w:type="spellStart"/>
      <w:r w:rsidRPr="003B253F">
        <w:rPr>
          <w:rFonts w:ascii="Times New Roman" w:hAnsi="Times New Roman" w:cs="Times New Roman"/>
          <w:b/>
          <w:sz w:val="28"/>
          <w:szCs w:val="28"/>
        </w:rPr>
        <w:t>Стенина</w:t>
      </w:r>
      <w:proofErr w:type="spellEnd"/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lastRenderedPageBreak/>
        <w:t>С 1 МАЯ 2018 ГОДА МИНИМАЛЬНЫЙ РАЗМЕР ОПЛАТЫ ТРУДА СОСТАВИТ 11 163 РУБ. В МЕСЯЦ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В соответствии со ст. 133 Трудового кодекса РФ минимальный размер оплаты труда устанавливается одновременно на всей территории РФ федеральным законом и не может быть ниже величины прожиточного минимума трудоспособного населения.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До 1 мая сумма МРОТ (минимальный размер оплаты труда) установлен Федеральным законом от 19.06.2000 № 82-ФЗ «О минимальном размере оплаты труда» и составляет 9489 рублей в месяц.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Федеральным законом от 07.03.2018 № 41-ФЗ внесены изменения в статью 1 Федерального закона «О минимальном размере оплаты труда», согласно которым с 1 мая 2018 года минимальный размер оплаты будет составлять 11 163 рублей в месяц. Эту же величину составляет прожиточный минимум за II квартал 2017 года.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Начиная с 1 января 2019 года и далее ежегодно с 1 января соответствующего года минимальный размер оплаты труда устанавливается федеральным законом в размере величины прожиточного минимума трудоспособного населения в целом по Российской Федерации за второй квартал предыдущего года.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Обращаю внимание на то, что за оплату труда работникам ниже МРОТ предусмотрена административная ответственность по ч. 6 ст. 5.27 Кодекса Российской Федерации об административных правонарушениях и предусмотрено наказание в виде штрафа для юридических лиц до 50 тыс. руб.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Помощник прокурора Краснозёрского района</w:t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  <w:t xml:space="preserve"> И.К. </w:t>
      </w:r>
      <w:proofErr w:type="spellStart"/>
      <w:r w:rsidRPr="003B253F">
        <w:rPr>
          <w:rFonts w:ascii="Times New Roman" w:hAnsi="Times New Roman" w:cs="Times New Roman"/>
          <w:b/>
          <w:sz w:val="28"/>
          <w:szCs w:val="28"/>
        </w:rPr>
        <w:t>Гоппе</w:t>
      </w:r>
      <w:proofErr w:type="spellEnd"/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lastRenderedPageBreak/>
        <w:t>УТВЕРЖДЕНЫ ТРЕБОВАНИЯ К ПРОГРАММАМ ПРОИЗВОДСТВЕННОГО ЭКОЛОГИЧЕСКОГО КОНТРОЛЯ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Приказом Минприроды России от 28.02.2018 № 74 утверждены требования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контроля.</w:t>
      </w:r>
    </w:p>
    <w:p w:rsidR="003B253F" w:rsidRPr="003B253F" w:rsidRDefault="003B253F" w:rsidP="003B25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Устанавливается, что программа производственного экологического контроля должна разрабатываться и утверждаться юридическими лицами и индивидуальными предпринимателями, осуществляющими хозяйственную и (или) иную деятельность на объектах I, II и III категорий, по каждому объекту с учетом его категории, применяемых технологий и особенностей производственного процесса, а также оказываемого негативного воздействия на окружающую среду.</w:t>
      </w:r>
    </w:p>
    <w:p w:rsidR="003B253F" w:rsidRPr="003B253F" w:rsidRDefault="003B253F" w:rsidP="003B25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В приказе содержатся требования, предъявляемые к разделам, включаемым в программу, а также сведениям, включаемым в каждый из разделов программы производственного экологического контроля.</w:t>
      </w:r>
    </w:p>
    <w:p w:rsidR="003B253F" w:rsidRPr="003B253F" w:rsidRDefault="003B253F" w:rsidP="003B25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 xml:space="preserve">Отчет подлежит представлению ежегодно до 25 марта года, следующего за отчетным. Отчет предоставляется лицами, осуществляющими деятельность на объектах I категории, а также на объектах II и III категорий, подлежащих федеральному государственному экологическому надзору, в территориальный орган </w:t>
      </w:r>
      <w:proofErr w:type="spellStart"/>
      <w:r w:rsidRPr="003B253F">
        <w:rPr>
          <w:rFonts w:ascii="Times New Roman" w:hAnsi="Times New Roman" w:cs="Times New Roman"/>
          <w:b/>
          <w:sz w:val="28"/>
          <w:szCs w:val="28"/>
        </w:rPr>
        <w:t>Росприроднадзора</w:t>
      </w:r>
      <w:proofErr w:type="spellEnd"/>
      <w:r w:rsidRPr="003B253F">
        <w:rPr>
          <w:rFonts w:ascii="Times New Roman" w:hAnsi="Times New Roman" w:cs="Times New Roman"/>
          <w:b/>
          <w:sz w:val="28"/>
          <w:szCs w:val="28"/>
        </w:rPr>
        <w:t xml:space="preserve"> по месту осуществления деятельности, а лицами, осуществляющими деятельность на объектах, подлежащих региональному государственному экологическому надзору, - в уполномоченный орган государственной власти субъекта РФ.</w:t>
      </w:r>
    </w:p>
    <w:p w:rsidR="003B253F" w:rsidRPr="003B253F" w:rsidRDefault="003B253F" w:rsidP="003B25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Отчет может быть направлен в виде электронного документа, подписанного усиленной квалифицированной электронной подписью руководителя юридического лица или уполномоченного им должностного лица или индивидуального предпринимателя.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 xml:space="preserve">Помощник прокурора Краснозёрского района 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юрист 2 класса</w:t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  <w:t xml:space="preserve">        С.П. Мельниченко</w:t>
      </w:r>
    </w:p>
    <w:p w:rsid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lastRenderedPageBreak/>
        <w:t>РЕЦИДИВ ПРЕСТУПЛЕНИЙ И ЕГО ВИДЫ.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В соответствии с ч. 1 ст. 18 Уголовного кодекса Российской Федерации рецидивом преступлений признается совершение умышленного преступления лицом, имеющим судимость за ранее совершенное умышленное преступление. Признание рецидива связывается с наличием у виновного непогашенной и неснятой судимости на момент совершения преступления, а не на момент постановления приговора.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Уголовный кодекс РФ различает рецидив (простой рецидив), опасный рецидив и особо опасный рецидив преступлений.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Простым рецидивом признается совершение любого умышленного преступления лицом, имеющим судимость за любое ранее совершенное умышленное преступление.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В соответствии с частью 2 ст. 18 УК РФ, рецидив преступлений признается опасным в случаях: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а) совершения лицом тяжкого преступления, за которое оно осуждается к реальному лишению свободы, если ранее это лицо два или более раза осуждалось к лишению свободы за умышленное преступление средней тяжести;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б) совершение лицом тяжкого преступления, если ранее оно уже осуждалось за тяжкое или особо тяжкое преступление к реальному лишению свободы.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В соответствии с ч. 3 ст. 18 УК рецидив преступлений признается особо опасным при совершении лицом особо тяжкого преступления, за которое оно осуждается к реальному лишению свободы, если ранее это лицо два раза было осуждено за тяжкое преступление к реальному лишению свободы, а также при совершении лицом особо тяжкого преступления, если ранее оно два раза было осуждено за тяжкое преступление или ранее осуждалось за особо тяжкое преступление.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При признании рецидива преступлений не учитываются: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а) судимости за умышленные преступления небольшой тяжести;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б) судимости за преступления, совершенные лицом в возрасте до 18 лет;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 xml:space="preserve">в) судимости за преступления, осуждение за которые признавалось условным либо по которым предоставлялась отсрочка исполнения </w:t>
      </w:r>
      <w:r w:rsidRPr="003B253F">
        <w:rPr>
          <w:rFonts w:ascii="Times New Roman" w:hAnsi="Times New Roman" w:cs="Times New Roman"/>
          <w:b/>
          <w:sz w:val="28"/>
          <w:szCs w:val="28"/>
        </w:rPr>
        <w:lastRenderedPageBreak/>
        <w:t>приговора, если условное осуждение или отсрочка исполнения приговора не отменялись и лицо не направлялось для отбывания в места лишения свободы;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г) судимости, снятые или погашенные в установленном законом порядке.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Рецидив преступлений свидетельствует о том, что применявшаяся к лицу мера уголовного наказания не достигла своих целей, в том числе не удержала его от повторного нарушения уголовно-правового запрета. Исходя из этого, уголовный закон предусматривает, что рецидив преступлений влечет более строгое наказание.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Заместитель прокурора Краснозёрского района</w:t>
      </w:r>
      <w:r w:rsidRPr="003B253F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3B253F" w:rsidRPr="003B253F" w:rsidRDefault="003B253F" w:rsidP="003B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3F">
        <w:rPr>
          <w:rFonts w:ascii="Times New Roman" w:hAnsi="Times New Roman" w:cs="Times New Roman"/>
          <w:b/>
          <w:sz w:val="28"/>
          <w:szCs w:val="28"/>
        </w:rPr>
        <w:t>юрист 1 класса</w:t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</w:r>
      <w:r w:rsidRPr="003B253F">
        <w:rPr>
          <w:rFonts w:ascii="Times New Roman" w:hAnsi="Times New Roman" w:cs="Times New Roman"/>
          <w:b/>
          <w:sz w:val="28"/>
          <w:szCs w:val="28"/>
        </w:rPr>
        <w:tab/>
        <w:t xml:space="preserve">   К.В. Сергеев</w:t>
      </w:r>
    </w:p>
    <w:p w:rsidR="002006FC" w:rsidRPr="003B253F" w:rsidRDefault="002006FC" w:rsidP="003B25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006FC" w:rsidRPr="003B253F" w:rsidSect="00D3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25F6C"/>
    <w:rsid w:val="002006FC"/>
    <w:rsid w:val="00225F6C"/>
    <w:rsid w:val="003B253F"/>
    <w:rsid w:val="00D3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B253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B253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1970</Words>
  <Characters>11230</Characters>
  <Application>Microsoft Office Word</Application>
  <DocSecurity>0</DocSecurity>
  <Lines>93</Lines>
  <Paragraphs>26</Paragraphs>
  <ScaleCrop>false</ScaleCrop>
  <Company>Microsoft</Company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2018-04-24T10:31:00Z</cp:lastPrinted>
  <dcterms:created xsi:type="dcterms:W3CDTF">2018-04-24T10:24:00Z</dcterms:created>
  <dcterms:modified xsi:type="dcterms:W3CDTF">2018-04-24T10:36:00Z</dcterms:modified>
</cp:coreProperties>
</file>